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344" w:rsidRPr="00282BD5" w:rsidRDefault="00E80AD8" w:rsidP="008C655F">
      <w:pPr>
        <w:pStyle w:val="BodyText2"/>
        <w:rPr>
          <w:rFonts w:ascii="Arial Rounded MT Bold" w:hAnsi="Arial Rounded MT Bold"/>
          <w:color w:val="993300"/>
        </w:rPr>
      </w:pPr>
      <w:r>
        <w:rPr>
          <w:rFonts w:ascii="Arial Rounded MT Bold" w:hAnsi="Arial Rounded MT Bold"/>
          <w:noProof/>
          <w:color w:val="993300"/>
          <w:lang w:eastAsia="en-AU"/>
          <w14:shadow w14:blurRad="0" w14:dist="0" w14:dir="0" w14:sx="0" w14:sy="0" w14:kx="0" w14:ky="0" w14:algn="none">
            <w14:srgbClr w14:val="000000"/>
          </w14:shadow>
        </w:rPr>
        <mc:AlternateContent>
          <mc:Choice Requires="wps">
            <w:drawing>
              <wp:anchor distT="0" distB="0" distL="114300" distR="114300" simplePos="0" relativeHeight="251657216" behindDoc="0" locked="0" layoutInCell="1" allowOverlap="1">
                <wp:simplePos x="0" y="0"/>
                <wp:positionH relativeFrom="column">
                  <wp:posOffset>-2300605</wp:posOffset>
                </wp:positionH>
                <wp:positionV relativeFrom="paragraph">
                  <wp:posOffset>-914400</wp:posOffset>
                </wp:positionV>
                <wp:extent cx="2575778" cy="10672492"/>
                <wp:effectExtent l="0" t="0" r="0" b="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5778" cy="10672492"/>
                        </a:xfrm>
                        <a:prstGeom prst="rect">
                          <a:avLst/>
                        </a:prstGeom>
                        <a:gradFill rotWithShape="1">
                          <a:gsLst>
                            <a:gs pos="0">
                              <a:srgbClr val="993300">
                                <a:gamma/>
                                <a:tint val="0"/>
                                <a:invGamma/>
                              </a:srgbClr>
                            </a:gs>
                            <a:gs pos="100000">
                              <a:srgbClr val="993300"/>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C7452" id="Rectangle 2" o:spid="_x0000_s1026" style="position:absolute;margin-left:-181.15pt;margin-top:-1in;width:202.8pt;height:840.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" stroked="f">
                <v:fill color2="#930" rotate="t" focus="100%" type="gradient"/>
              </v:rect>
            </w:pict>
          </mc:Fallback>
        </mc:AlternateContent>
      </w:r>
      <w:r w:rsidR="008C655F" w:rsidRPr="00282BD5">
        <w:rPr>
          <w:rFonts w:ascii="Arial Rounded MT Bold" w:hAnsi="Arial Rounded MT Bold"/>
          <w:color w:val="993300"/>
        </w:rPr>
        <w:t xml:space="preserve">Marketing </w:t>
      </w:r>
      <w:r w:rsidR="008C655F" w:rsidRPr="00282BD5">
        <w:rPr>
          <w:rFonts w:ascii="Arial Rounded MT Bold" w:hAnsi="Arial Rounded MT Bold"/>
          <w:color w:val="993300"/>
        </w:rPr>
        <w:br/>
        <w:t>your industry program</w:t>
      </w:r>
    </w:p>
    <w:p w:rsidR="00282BD5" w:rsidRDefault="00282BD5" w:rsidP="008C655F">
      <w:pPr>
        <w:pStyle w:val="BodyText2"/>
        <w:rPr>
          <w:rFonts w:ascii="Arial Rounded MT Bold" w:hAnsi="Arial Rounded MT Bold"/>
        </w:rPr>
      </w:pPr>
    </w:p>
    <w:p w:rsidR="008C655F" w:rsidRDefault="001E3761" w:rsidP="008C655F">
      <w:pPr>
        <w:pStyle w:val="BodyText2"/>
        <w:rPr>
          <w:rFonts w:ascii="Arial Rounded MT Bold" w:hAnsi="Arial Rounded MT Bold"/>
        </w:rPr>
      </w:pPr>
      <w:r>
        <w:rPr>
          <w:rFonts w:ascii="Arial Rounded MT Bold" w:hAnsi="Arial Rounded MT Bold"/>
          <w:noProof/>
          <w:lang w:eastAsia="en-AU"/>
        </w:rPr>
        <w:drawing>
          <wp:inline distT="0" distB="0" distL="0" distR="0">
            <wp:extent cx="1091735" cy="13146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01167" cy="1325994"/>
                    </a:xfrm>
                    <a:prstGeom prst="rect">
                      <a:avLst/>
                    </a:prstGeom>
                    <a:noFill/>
                    <a:ln w="9525">
                      <a:noFill/>
                      <a:miter lim="800000"/>
                      <a:headEnd/>
                      <a:tailEnd/>
                    </a:ln>
                  </pic:spPr>
                </pic:pic>
              </a:graphicData>
            </a:graphic>
          </wp:inline>
        </w:drawing>
      </w:r>
    </w:p>
    <w:p w:rsidR="008C655F" w:rsidRDefault="008C655F" w:rsidP="008C655F">
      <w:pPr>
        <w:pStyle w:val="BodyText2"/>
        <w:rPr>
          <w:rFonts w:ascii="Arial Rounded MT Bold" w:hAnsi="Arial Rounded MT Bold"/>
        </w:rPr>
      </w:pPr>
    </w:p>
    <w:p w:rsidR="00282BD5" w:rsidRDefault="00282BD5" w:rsidP="008C655F">
      <w:pPr>
        <w:pStyle w:val="BodyText2"/>
        <w:rPr>
          <w:rFonts w:ascii="Arial Rounded MT Bold" w:hAnsi="Arial Rounded MT Bold"/>
        </w:rPr>
      </w:pPr>
    </w:p>
    <w:p w:rsidR="004045BB" w:rsidRDefault="004045BB" w:rsidP="008C655F">
      <w:pPr>
        <w:pStyle w:val="BodyText2"/>
        <w:rPr>
          <w:rFonts w:ascii="Arial Rounded MT Bold" w:hAnsi="Arial Rounded MT Bold"/>
        </w:rPr>
      </w:pPr>
    </w:p>
    <w:p w:rsidR="008C655F" w:rsidRDefault="008C655F" w:rsidP="008C655F">
      <w:pPr>
        <w:pStyle w:val="BodyText2"/>
        <w:rPr>
          <w:rFonts w:ascii="Times New Roman MT Extra Bold" w:hAnsi="Times New Roman MT Extra Bold"/>
          <w:i/>
          <w:color w:val="auto"/>
          <w:sz w:val="36"/>
        </w:rPr>
      </w:pPr>
      <w:r w:rsidRPr="008C655F">
        <w:rPr>
          <w:rFonts w:ascii="Times New Roman MT Extra Bold" w:hAnsi="Times New Roman MT Extra Bold"/>
          <w:i/>
          <w:color w:val="auto"/>
          <w:sz w:val="36"/>
        </w:rPr>
        <w:t xml:space="preserve">Practical Tips for </w:t>
      </w:r>
      <w:r w:rsidRPr="008C655F">
        <w:rPr>
          <w:rFonts w:ascii="Times New Roman MT Extra Bold" w:hAnsi="Times New Roman MT Extra Bold"/>
          <w:i/>
          <w:color w:val="auto"/>
          <w:sz w:val="36"/>
        </w:rPr>
        <w:br/>
        <w:t>Program Coordinators</w:t>
      </w:r>
      <w:r>
        <w:rPr>
          <w:rFonts w:ascii="Times New Roman MT Extra Bold" w:hAnsi="Times New Roman MT Extra Bold"/>
          <w:i/>
          <w:color w:val="auto"/>
          <w:sz w:val="36"/>
        </w:rPr>
        <w:t xml:space="preserve"> and </w:t>
      </w:r>
      <w:r>
        <w:rPr>
          <w:rFonts w:ascii="Times New Roman MT Extra Bold" w:hAnsi="Times New Roman MT Extra Bold"/>
          <w:i/>
          <w:color w:val="auto"/>
          <w:sz w:val="36"/>
        </w:rPr>
        <w:br/>
        <w:t>Committee Members</w:t>
      </w:r>
    </w:p>
    <w:p w:rsidR="005B7006" w:rsidRDefault="000F5F51" w:rsidP="008C655F">
      <w:pPr>
        <w:pStyle w:val="BodyText2"/>
        <w:rPr>
          <w:rFonts w:ascii="Times New Roman MT Extra Bold" w:hAnsi="Times New Roman MT Extra Bold"/>
          <w:i/>
          <w:color w:val="auto"/>
          <w:sz w:val="36"/>
        </w:rPr>
      </w:pPr>
      <w:r>
        <w:rPr>
          <w:noProof/>
          <w:lang w:eastAsia="en-AU"/>
        </w:rPr>
        <w:drawing>
          <wp:anchor distT="0" distB="0" distL="114300" distR="114300" simplePos="0" relativeHeight="251656704" behindDoc="1" locked="0" layoutInCell="1" allowOverlap="1" wp14:anchorId="49BA17F0" wp14:editId="033526DC">
            <wp:simplePos x="0" y="0"/>
            <wp:positionH relativeFrom="column">
              <wp:posOffset>1259622</wp:posOffset>
            </wp:positionH>
            <wp:positionV relativeFrom="paragraph">
              <wp:posOffset>146770</wp:posOffset>
            </wp:positionV>
            <wp:extent cx="1610995" cy="1915795"/>
            <wp:effectExtent l="19050" t="0" r="825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610995" cy="1915795"/>
                    </a:xfrm>
                    <a:prstGeom prst="rect">
                      <a:avLst/>
                    </a:prstGeom>
                    <a:noFill/>
                    <a:ln w="9525">
                      <a:noFill/>
                      <a:miter lim="800000"/>
                      <a:headEnd/>
                      <a:tailEnd/>
                    </a:ln>
                  </pic:spPr>
                </pic:pic>
              </a:graphicData>
            </a:graphic>
          </wp:anchor>
        </w:drawing>
      </w:r>
    </w:p>
    <w:p w:rsidR="00282BD5" w:rsidRPr="00E80AD8" w:rsidRDefault="00282BD5" w:rsidP="005B7006">
      <w:pPr>
        <w:pStyle w:val="Heading1"/>
        <w:rPr>
          <w:color w:val="993300"/>
          <w:sz w:val="60"/>
          <w:szCs w:val="60"/>
          <w14:shadow w14:blurRad="50800" w14:dist="38100" w14:dir="2700000" w14:sx="100000" w14:sy="100000" w14:kx="0" w14:ky="0" w14:algn="tl">
            <w14:srgbClr w14:val="000000">
              <w14:alpha w14:val="60000"/>
            </w14:srgbClr>
          </w14:shadow>
        </w:rPr>
      </w:pPr>
    </w:p>
    <w:p w:rsidR="000F5F51" w:rsidRDefault="000F5F51">
      <w:pPr>
        <w:rPr>
          <w:rFonts w:ascii="Arial" w:hAnsi="Arial"/>
          <w:b/>
          <w:color w:val="993300"/>
          <w:kern w:val="28"/>
          <w:sz w:val="60"/>
          <w:szCs w:val="60"/>
          <w14:shadow w14:blurRad="50800" w14:dist="38100" w14:dir="2700000" w14:sx="100000" w14:sy="100000" w14:kx="0" w14:ky="0" w14:algn="tl">
            <w14:srgbClr w14:val="000000">
              <w14:alpha w14:val="60000"/>
            </w14:srgbClr>
          </w14:shadow>
        </w:rPr>
      </w:pPr>
      <w:r>
        <w:rPr>
          <w:color w:val="993300"/>
          <w:sz w:val="60"/>
          <w:szCs w:val="60"/>
          <w14:shadow w14:blurRad="50800" w14:dist="38100" w14:dir="2700000" w14:sx="100000" w14:sy="100000" w14:kx="0" w14:ky="0" w14:algn="tl">
            <w14:srgbClr w14:val="000000">
              <w14:alpha w14:val="60000"/>
            </w14:srgbClr>
          </w14:shadow>
        </w:rPr>
        <w:br w:type="page"/>
      </w:r>
    </w:p>
    <w:p w:rsidR="005B7006" w:rsidRPr="00E80AD8" w:rsidRDefault="005B7006" w:rsidP="005B7006">
      <w:pPr>
        <w:pStyle w:val="Heading1"/>
        <w:rPr>
          <w:color w:val="993300"/>
          <w:sz w:val="60"/>
          <w:szCs w:val="60"/>
          <w14:shadow w14:blurRad="50800" w14:dist="38100" w14:dir="2700000" w14:sx="100000" w14:sy="100000" w14:kx="0" w14:ky="0" w14:algn="tl">
            <w14:srgbClr w14:val="000000">
              <w14:alpha w14:val="60000"/>
            </w14:srgbClr>
          </w14:shadow>
        </w:rPr>
      </w:pPr>
      <w:r w:rsidRPr="00E80AD8">
        <w:rPr>
          <w:color w:val="993300"/>
          <w:sz w:val="60"/>
          <w:szCs w:val="60"/>
          <w14:shadow w14:blurRad="50800" w14:dist="38100" w14:dir="2700000" w14:sx="100000" w14:sy="100000" w14:kx="0" w14:ky="0" w14:algn="tl">
            <w14:srgbClr w14:val="000000">
              <w14:alpha w14:val="60000"/>
            </w14:srgbClr>
          </w14:shadow>
        </w:rPr>
        <w:lastRenderedPageBreak/>
        <w:t>Introduction</w:t>
      </w:r>
    </w:p>
    <w:p w:rsidR="001319DB" w:rsidRDefault="001319DB" w:rsidP="005B7006">
      <w:pPr>
        <w:autoSpaceDE w:val="0"/>
        <w:autoSpaceDN w:val="0"/>
        <w:adjustRightInd w:val="0"/>
        <w:rPr>
          <w:rFonts w:ascii="Times New Roman" w:hAnsi="Times New Roman"/>
          <w:b/>
          <w:bCs/>
          <w:i/>
          <w:iCs/>
          <w:color w:val="000000"/>
          <w:spacing w:val="0"/>
          <w:sz w:val="36"/>
          <w:szCs w:val="36"/>
          <w:lang w:eastAsia="en-AU"/>
        </w:rPr>
      </w:pPr>
    </w:p>
    <w:p w:rsidR="001319DB" w:rsidRDefault="001319DB" w:rsidP="005B7006">
      <w:pPr>
        <w:autoSpaceDE w:val="0"/>
        <w:autoSpaceDN w:val="0"/>
        <w:adjustRightInd w:val="0"/>
        <w:rPr>
          <w:rFonts w:ascii="Times New Roman" w:hAnsi="Times New Roman"/>
          <w:b/>
          <w:bCs/>
          <w:i/>
          <w:iCs/>
          <w:color w:val="000000"/>
          <w:spacing w:val="0"/>
          <w:sz w:val="36"/>
          <w:szCs w:val="36"/>
          <w:lang w:eastAsia="en-AU"/>
        </w:rPr>
      </w:pPr>
    </w:p>
    <w:p w:rsidR="005B7006" w:rsidRDefault="005B7006" w:rsidP="005B7006">
      <w:pPr>
        <w:autoSpaceDE w:val="0"/>
        <w:autoSpaceDN w:val="0"/>
        <w:adjustRightInd w:val="0"/>
        <w:rPr>
          <w:rFonts w:ascii="Times New Roman" w:hAnsi="Times New Roman"/>
          <w:b/>
          <w:bCs/>
          <w:i/>
          <w:iCs/>
          <w:color w:val="000000"/>
          <w:spacing w:val="0"/>
          <w:sz w:val="36"/>
          <w:szCs w:val="36"/>
          <w:lang w:eastAsia="en-AU"/>
        </w:rPr>
      </w:pPr>
      <w:r>
        <w:rPr>
          <w:rFonts w:ascii="Times New Roman" w:hAnsi="Times New Roman"/>
          <w:b/>
          <w:bCs/>
          <w:i/>
          <w:iCs/>
          <w:color w:val="000000"/>
          <w:spacing w:val="0"/>
          <w:sz w:val="36"/>
          <w:szCs w:val="36"/>
          <w:lang w:eastAsia="en-AU"/>
        </w:rPr>
        <w:t>The need for publicity</w:t>
      </w:r>
    </w:p>
    <w:p w:rsidR="005B7006" w:rsidRDefault="005B7006" w:rsidP="005B7006">
      <w:pPr>
        <w:rPr>
          <w:sz w:val="24"/>
        </w:rPr>
      </w:pPr>
    </w:p>
    <w:p w:rsidR="005B7006" w:rsidRDefault="005B7006" w:rsidP="005B7006">
      <w:pPr>
        <w:rPr>
          <w:sz w:val="24"/>
        </w:rPr>
      </w:pPr>
      <w:r>
        <w:rPr>
          <w:sz w:val="24"/>
        </w:rPr>
        <w:t xml:space="preserve">Whatever the longevity of an </w:t>
      </w:r>
      <w:r w:rsidRPr="005B7006">
        <w:rPr>
          <w:sz w:val="24"/>
        </w:rPr>
        <w:t>industry program</w:t>
      </w:r>
      <w:r>
        <w:rPr>
          <w:sz w:val="24"/>
        </w:rPr>
        <w:t xml:space="preserve"> </w:t>
      </w:r>
      <w:r w:rsidRPr="005B7006">
        <w:rPr>
          <w:sz w:val="24"/>
        </w:rPr>
        <w:t>and however successful, it requires ongoing publicity</w:t>
      </w:r>
      <w:r>
        <w:rPr>
          <w:sz w:val="24"/>
        </w:rPr>
        <w:t xml:space="preserve"> </w:t>
      </w:r>
      <w:r w:rsidRPr="005B7006">
        <w:rPr>
          <w:sz w:val="24"/>
        </w:rPr>
        <w:t>to keep it in the focus of as wide a range of interested</w:t>
      </w:r>
      <w:r>
        <w:rPr>
          <w:sz w:val="24"/>
        </w:rPr>
        <w:t xml:space="preserve"> </w:t>
      </w:r>
      <w:r w:rsidRPr="005B7006">
        <w:rPr>
          <w:sz w:val="24"/>
        </w:rPr>
        <w:t>parties as possible. This includes all stakeholders,</w:t>
      </w:r>
      <w:r>
        <w:rPr>
          <w:sz w:val="24"/>
        </w:rPr>
        <w:t xml:space="preserve"> </w:t>
      </w:r>
      <w:r w:rsidRPr="005B7006">
        <w:rPr>
          <w:sz w:val="24"/>
        </w:rPr>
        <w:t>from pare</w:t>
      </w:r>
      <w:bookmarkStart w:id="0" w:name="_GoBack"/>
      <w:bookmarkEnd w:id="0"/>
      <w:r w:rsidRPr="005B7006">
        <w:rPr>
          <w:sz w:val="24"/>
        </w:rPr>
        <w:t>nts, to students, fellow teachers and</w:t>
      </w:r>
      <w:r>
        <w:rPr>
          <w:sz w:val="24"/>
        </w:rPr>
        <w:t xml:space="preserve"> </w:t>
      </w:r>
      <w:r w:rsidRPr="005B7006">
        <w:rPr>
          <w:sz w:val="24"/>
        </w:rPr>
        <w:t>employers. In addition to maintaining support, the</w:t>
      </w:r>
      <w:r>
        <w:rPr>
          <w:sz w:val="24"/>
        </w:rPr>
        <w:t xml:space="preserve"> </w:t>
      </w:r>
      <w:r w:rsidRPr="005B7006">
        <w:rPr>
          <w:sz w:val="24"/>
        </w:rPr>
        <w:t>net needs to be continuously cast for more or</w:t>
      </w:r>
      <w:r>
        <w:rPr>
          <w:sz w:val="24"/>
        </w:rPr>
        <w:t xml:space="preserve"> </w:t>
      </w:r>
      <w:r w:rsidRPr="005B7006">
        <w:rPr>
          <w:sz w:val="24"/>
        </w:rPr>
        <w:t>additional involvement and participation. Local</w:t>
      </w:r>
      <w:r w:rsidR="00B64B31">
        <w:rPr>
          <w:sz w:val="24"/>
        </w:rPr>
        <w:t xml:space="preserve"> </w:t>
      </w:r>
      <w:r w:rsidRPr="005B7006">
        <w:rPr>
          <w:sz w:val="24"/>
        </w:rPr>
        <w:t>ownership is the key to sustainability.</w:t>
      </w:r>
    </w:p>
    <w:p w:rsidR="005B7006" w:rsidRPr="005B7006" w:rsidRDefault="005B7006" w:rsidP="005B7006">
      <w:pPr>
        <w:rPr>
          <w:sz w:val="24"/>
        </w:rPr>
      </w:pPr>
    </w:p>
    <w:p w:rsidR="005B7006" w:rsidRDefault="005B7006" w:rsidP="005B7006">
      <w:pPr>
        <w:rPr>
          <w:sz w:val="24"/>
        </w:rPr>
      </w:pPr>
      <w:r w:rsidRPr="005B7006">
        <w:rPr>
          <w:sz w:val="24"/>
        </w:rPr>
        <w:t>When publicising your school-industry program,</w:t>
      </w:r>
      <w:r>
        <w:rPr>
          <w:sz w:val="24"/>
        </w:rPr>
        <w:t xml:space="preserve"> </w:t>
      </w:r>
      <w:r w:rsidRPr="005B7006">
        <w:rPr>
          <w:sz w:val="24"/>
        </w:rPr>
        <w:t>there are two main components to consider.</w:t>
      </w:r>
    </w:p>
    <w:p w:rsidR="005B7006" w:rsidRPr="005B7006" w:rsidRDefault="005B7006" w:rsidP="005B7006">
      <w:pPr>
        <w:rPr>
          <w:sz w:val="24"/>
        </w:rPr>
      </w:pPr>
    </w:p>
    <w:p w:rsidR="005B7006" w:rsidRDefault="005B7006" w:rsidP="005B7006">
      <w:pPr>
        <w:rPr>
          <w:sz w:val="24"/>
        </w:rPr>
      </w:pPr>
      <w:r w:rsidRPr="005B7006">
        <w:rPr>
          <w:sz w:val="24"/>
        </w:rPr>
        <w:t>The Promotional Vehicle, including:</w:t>
      </w:r>
    </w:p>
    <w:p w:rsidR="005B7006" w:rsidRPr="005B7006" w:rsidRDefault="005B7006" w:rsidP="005B7006">
      <w:pPr>
        <w:rPr>
          <w:sz w:val="24"/>
        </w:rPr>
      </w:pPr>
    </w:p>
    <w:p w:rsidR="005B7006" w:rsidRDefault="005B7006" w:rsidP="005B7006">
      <w:pPr>
        <w:pStyle w:val="Bullet"/>
        <w:numPr>
          <w:ilvl w:val="0"/>
          <w:numId w:val="12"/>
        </w:numPr>
        <w:rPr>
          <w:rFonts w:ascii="News Gothic" w:hAnsi="News Gothic"/>
          <w:spacing w:val="-5"/>
        </w:rPr>
      </w:pPr>
      <w:r w:rsidRPr="005B7006">
        <w:rPr>
          <w:rFonts w:ascii="News Gothic" w:hAnsi="News Gothic"/>
          <w:spacing w:val="-5"/>
        </w:rPr>
        <w:t>brochure/leaflet</w:t>
      </w:r>
    </w:p>
    <w:p w:rsidR="005B7006" w:rsidRDefault="005B7006" w:rsidP="005B7006">
      <w:pPr>
        <w:pStyle w:val="Bullet"/>
        <w:numPr>
          <w:ilvl w:val="0"/>
          <w:numId w:val="12"/>
        </w:numPr>
        <w:rPr>
          <w:rFonts w:ascii="News Gothic" w:hAnsi="News Gothic"/>
          <w:spacing w:val="-5"/>
        </w:rPr>
      </w:pPr>
      <w:r w:rsidRPr="005B7006">
        <w:rPr>
          <w:rFonts w:ascii="News Gothic" w:hAnsi="News Gothic"/>
          <w:spacing w:val="-5"/>
        </w:rPr>
        <w:t>poster</w:t>
      </w:r>
    </w:p>
    <w:p w:rsidR="005B7006" w:rsidRPr="005B7006" w:rsidRDefault="005B7006" w:rsidP="005B7006">
      <w:pPr>
        <w:pStyle w:val="Bullet"/>
        <w:numPr>
          <w:ilvl w:val="0"/>
          <w:numId w:val="12"/>
        </w:numPr>
        <w:rPr>
          <w:rFonts w:ascii="News Gothic" w:hAnsi="News Gothic"/>
          <w:spacing w:val="-5"/>
        </w:rPr>
      </w:pPr>
      <w:r w:rsidRPr="005B7006">
        <w:rPr>
          <w:rFonts w:ascii="News Gothic" w:hAnsi="News Gothic"/>
          <w:spacing w:val="-5"/>
        </w:rPr>
        <w:t>newsletter</w:t>
      </w:r>
    </w:p>
    <w:p w:rsidR="005B7006" w:rsidRDefault="005B7006" w:rsidP="005B7006">
      <w:pPr>
        <w:numPr>
          <w:ilvl w:val="0"/>
          <w:numId w:val="12"/>
        </w:numPr>
        <w:rPr>
          <w:sz w:val="24"/>
        </w:rPr>
      </w:pPr>
      <w:r w:rsidRPr="005B7006">
        <w:rPr>
          <w:sz w:val="24"/>
        </w:rPr>
        <w:t xml:space="preserve">meeting </w:t>
      </w:r>
    </w:p>
    <w:p w:rsidR="005B7006" w:rsidRDefault="005B7006" w:rsidP="005B7006">
      <w:pPr>
        <w:numPr>
          <w:ilvl w:val="0"/>
          <w:numId w:val="12"/>
        </w:numPr>
        <w:rPr>
          <w:sz w:val="24"/>
        </w:rPr>
      </w:pPr>
      <w:r w:rsidRPr="005B7006">
        <w:rPr>
          <w:sz w:val="24"/>
        </w:rPr>
        <w:t xml:space="preserve">presentation </w:t>
      </w:r>
    </w:p>
    <w:p w:rsidR="005B7006" w:rsidRPr="005B7006" w:rsidRDefault="005B7006" w:rsidP="005B7006">
      <w:pPr>
        <w:numPr>
          <w:ilvl w:val="0"/>
          <w:numId w:val="12"/>
        </w:numPr>
        <w:rPr>
          <w:sz w:val="24"/>
        </w:rPr>
      </w:pPr>
      <w:r w:rsidRPr="005B7006">
        <w:rPr>
          <w:sz w:val="24"/>
        </w:rPr>
        <w:t>award night</w:t>
      </w:r>
    </w:p>
    <w:p w:rsidR="005B7006" w:rsidRDefault="005B7006" w:rsidP="005B7006">
      <w:pPr>
        <w:numPr>
          <w:ilvl w:val="0"/>
          <w:numId w:val="12"/>
        </w:numPr>
        <w:rPr>
          <w:sz w:val="24"/>
        </w:rPr>
      </w:pPr>
      <w:r w:rsidRPr="005B7006">
        <w:rPr>
          <w:sz w:val="24"/>
        </w:rPr>
        <w:t xml:space="preserve">media article </w:t>
      </w:r>
    </w:p>
    <w:p w:rsidR="005B7006" w:rsidRPr="005B7006" w:rsidRDefault="005B7006" w:rsidP="005B7006">
      <w:pPr>
        <w:numPr>
          <w:ilvl w:val="0"/>
          <w:numId w:val="12"/>
        </w:numPr>
        <w:rPr>
          <w:sz w:val="24"/>
        </w:rPr>
      </w:pPr>
      <w:r w:rsidRPr="005B7006">
        <w:rPr>
          <w:sz w:val="24"/>
        </w:rPr>
        <w:t>website</w:t>
      </w:r>
    </w:p>
    <w:p w:rsidR="005B7006" w:rsidRDefault="005B7006" w:rsidP="005B7006">
      <w:pPr>
        <w:rPr>
          <w:sz w:val="24"/>
        </w:rPr>
      </w:pPr>
    </w:p>
    <w:p w:rsidR="005B7006" w:rsidRDefault="005B7006" w:rsidP="005B7006">
      <w:pPr>
        <w:rPr>
          <w:sz w:val="24"/>
        </w:rPr>
      </w:pPr>
    </w:p>
    <w:p w:rsidR="005B7006" w:rsidRDefault="005B7006" w:rsidP="005B7006">
      <w:pPr>
        <w:rPr>
          <w:sz w:val="24"/>
        </w:rPr>
      </w:pPr>
      <w:r w:rsidRPr="005B7006">
        <w:rPr>
          <w:sz w:val="24"/>
        </w:rPr>
        <w:t>The Audience:</w:t>
      </w:r>
    </w:p>
    <w:p w:rsidR="001319DB" w:rsidRDefault="001319DB" w:rsidP="005B7006">
      <w:pPr>
        <w:rPr>
          <w:sz w:val="24"/>
        </w:rPr>
      </w:pPr>
    </w:p>
    <w:p w:rsidR="001319DB" w:rsidRPr="001319DB" w:rsidRDefault="001319DB" w:rsidP="001319DB">
      <w:pPr>
        <w:pStyle w:val="Bullet"/>
        <w:numPr>
          <w:ilvl w:val="0"/>
          <w:numId w:val="12"/>
        </w:numPr>
        <w:rPr>
          <w:rFonts w:ascii="News Gothic" w:hAnsi="News Gothic"/>
          <w:spacing w:val="-5"/>
        </w:rPr>
      </w:pPr>
      <w:r w:rsidRPr="001319DB">
        <w:rPr>
          <w:rFonts w:ascii="News Gothic" w:hAnsi="News Gothic"/>
          <w:spacing w:val="-5"/>
        </w:rPr>
        <w:t>suitability of the vehicle</w:t>
      </w:r>
    </w:p>
    <w:p w:rsidR="001319DB" w:rsidRPr="001319DB" w:rsidRDefault="001319DB" w:rsidP="001319DB">
      <w:pPr>
        <w:pStyle w:val="Bullet"/>
        <w:numPr>
          <w:ilvl w:val="0"/>
          <w:numId w:val="12"/>
        </w:numPr>
        <w:rPr>
          <w:rFonts w:ascii="News Gothic" w:hAnsi="News Gothic"/>
          <w:spacing w:val="-5"/>
        </w:rPr>
      </w:pPr>
      <w:proofErr w:type="gramStart"/>
      <w:r w:rsidRPr="001319DB">
        <w:rPr>
          <w:rFonts w:ascii="News Gothic" w:hAnsi="News Gothic"/>
          <w:spacing w:val="-5"/>
        </w:rPr>
        <w:t>suitability</w:t>
      </w:r>
      <w:proofErr w:type="gramEnd"/>
      <w:r w:rsidRPr="001319DB">
        <w:rPr>
          <w:rFonts w:ascii="News Gothic" w:hAnsi="News Gothic"/>
          <w:spacing w:val="-5"/>
        </w:rPr>
        <w:t xml:space="preserve"> of the message/what is the purpose?</w:t>
      </w:r>
    </w:p>
    <w:p w:rsidR="001319DB" w:rsidRDefault="001319DB" w:rsidP="001319DB">
      <w:pPr>
        <w:pStyle w:val="Bullet"/>
        <w:numPr>
          <w:ilvl w:val="0"/>
          <w:numId w:val="12"/>
        </w:numPr>
        <w:rPr>
          <w:rFonts w:ascii="News Gothic" w:hAnsi="News Gothic"/>
          <w:spacing w:val="-5"/>
        </w:rPr>
      </w:pPr>
      <w:r w:rsidRPr="001319DB">
        <w:rPr>
          <w:rFonts w:ascii="News Gothic" w:hAnsi="News Gothic"/>
          <w:spacing w:val="-5"/>
        </w:rPr>
        <w:t>suitability of timing</w:t>
      </w:r>
    </w:p>
    <w:p w:rsidR="001319DB" w:rsidRDefault="001319DB" w:rsidP="001319DB">
      <w:pPr>
        <w:pStyle w:val="Bullet"/>
        <w:numPr>
          <w:ilvl w:val="0"/>
          <w:numId w:val="0"/>
        </w:numPr>
        <w:ind w:left="360" w:hanging="360"/>
        <w:rPr>
          <w:rFonts w:ascii="News Gothic" w:hAnsi="News Gothic"/>
          <w:spacing w:val="-5"/>
        </w:rPr>
      </w:pPr>
    </w:p>
    <w:p w:rsidR="001319DB" w:rsidRDefault="001319DB" w:rsidP="001319DB">
      <w:pPr>
        <w:pStyle w:val="Bullet"/>
        <w:numPr>
          <w:ilvl w:val="0"/>
          <w:numId w:val="0"/>
        </w:numPr>
        <w:ind w:left="360" w:hanging="360"/>
        <w:rPr>
          <w:rFonts w:ascii="Times New Roman" w:hAnsi="Times New Roman"/>
          <w:b/>
          <w:bCs/>
          <w:i/>
          <w:iCs/>
          <w:sz w:val="36"/>
          <w:szCs w:val="36"/>
          <w:lang w:eastAsia="en-AU"/>
        </w:rPr>
      </w:pPr>
      <w:r>
        <w:rPr>
          <w:rFonts w:ascii="News Gothic" w:hAnsi="News Gothic"/>
          <w:spacing w:val="-5"/>
        </w:rPr>
        <w:br w:type="page"/>
      </w:r>
      <w:r>
        <w:rPr>
          <w:rFonts w:ascii="Times New Roman" w:hAnsi="Times New Roman"/>
          <w:b/>
          <w:bCs/>
          <w:i/>
          <w:iCs/>
          <w:sz w:val="36"/>
          <w:szCs w:val="36"/>
          <w:lang w:eastAsia="en-AU"/>
        </w:rPr>
        <w:lastRenderedPageBreak/>
        <w:t xml:space="preserve">Planning ahead </w:t>
      </w:r>
    </w:p>
    <w:p w:rsidR="001319DB" w:rsidRDefault="001319DB" w:rsidP="001319DB">
      <w:pPr>
        <w:pStyle w:val="Bullet"/>
        <w:numPr>
          <w:ilvl w:val="0"/>
          <w:numId w:val="0"/>
        </w:numPr>
        <w:ind w:left="360" w:hanging="360"/>
        <w:rPr>
          <w:rFonts w:ascii="Times New Roman" w:hAnsi="Times New Roman"/>
          <w:b/>
          <w:bCs/>
          <w:i/>
          <w:iCs/>
          <w:sz w:val="36"/>
          <w:szCs w:val="36"/>
          <w:lang w:eastAsia="en-AU"/>
        </w:rPr>
      </w:pPr>
    </w:p>
    <w:p w:rsidR="001319DB" w:rsidRDefault="001319DB" w:rsidP="001319DB">
      <w:pPr>
        <w:pStyle w:val="BodyText3"/>
      </w:pPr>
      <w:r w:rsidRPr="001319DB">
        <w:t xml:space="preserve">It is a good idea to sit down with your management committee to agree on a publicity/information strategy. It might be useful to develop some kind of promotional campaign or a timetable for the forthcoming school-year in which certain publicity material is developed and events held which help to publicise and therefore push the aims and achievements of the program.  </w:t>
      </w:r>
    </w:p>
    <w:p w:rsidR="001319DB" w:rsidRDefault="001319DB" w:rsidP="001319DB">
      <w:pPr>
        <w:spacing w:before="240"/>
        <w:rPr>
          <w:sz w:val="24"/>
          <w:lang w:eastAsia="en-AU"/>
        </w:rPr>
      </w:pPr>
      <w:r w:rsidRPr="001319DB">
        <w:rPr>
          <w:sz w:val="24"/>
          <w:lang w:eastAsia="en-AU"/>
        </w:rPr>
        <w:t>It is also sensible to have some promotional</w:t>
      </w:r>
      <w:r>
        <w:rPr>
          <w:sz w:val="24"/>
          <w:lang w:eastAsia="en-AU"/>
        </w:rPr>
        <w:t xml:space="preserve"> </w:t>
      </w:r>
      <w:r w:rsidRPr="001319DB">
        <w:rPr>
          <w:sz w:val="24"/>
          <w:lang w:eastAsia="en-AU"/>
        </w:rPr>
        <w:t>material that is always available to both hand out to prospective stakeholders, to ‘badge the program’, and to raise its profile within the school and the wider community. Some of this promotional</w:t>
      </w:r>
      <w:r>
        <w:rPr>
          <w:sz w:val="24"/>
          <w:lang w:eastAsia="en-AU"/>
        </w:rPr>
        <w:t xml:space="preserve"> </w:t>
      </w:r>
      <w:r w:rsidRPr="001319DB">
        <w:rPr>
          <w:sz w:val="24"/>
          <w:lang w:eastAsia="en-AU"/>
        </w:rPr>
        <w:t xml:space="preserve">material could be very general in nature, appealing to anyone interested in the aims of school-industry programs or structured workplace learning. Some of  your material will need to appeal to a particular  audience you are targeting for a specific reason, for  example to inform parents of prospective program  students that such study is recognised as part of the  Secondary School Certificate.  </w:t>
      </w:r>
    </w:p>
    <w:p w:rsidR="001319DB" w:rsidRDefault="001319DB" w:rsidP="001319DB">
      <w:pPr>
        <w:pStyle w:val="BodyText3"/>
      </w:pPr>
      <w:r w:rsidRPr="001319DB">
        <w:t>To determine what vehicle to use and the format</w:t>
      </w:r>
      <w:r>
        <w:t xml:space="preserve"> </w:t>
      </w:r>
      <w:r w:rsidRPr="001319DB">
        <w:t xml:space="preserve">(both the look and the content) to be adopted, you need to understand the particular audience you are promoting to. </w:t>
      </w:r>
    </w:p>
    <w:p w:rsidR="001319DB" w:rsidRPr="001319DB" w:rsidRDefault="001319DB" w:rsidP="001319DB">
      <w:pPr>
        <w:pStyle w:val="Bullet"/>
        <w:numPr>
          <w:ilvl w:val="0"/>
          <w:numId w:val="15"/>
        </w:numPr>
        <w:spacing w:before="240"/>
        <w:rPr>
          <w:rFonts w:ascii="News Gothic" w:hAnsi="News Gothic"/>
          <w:spacing w:val="-5"/>
          <w:lang w:eastAsia="en-AU"/>
        </w:rPr>
      </w:pPr>
      <w:r w:rsidRPr="001319DB">
        <w:rPr>
          <w:rFonts w:ascii="News Gothic" w:hAnsi="News Gothic"/>
          <w:spacing w:val="-5"/>
          <w:lang w:eastAsia="en-AU"/>
        </w:rPr>
        <w:t xml:space="preserve">What are their needs? </w:t>
      </w:r>
    </w:p>
    <w:p w:rsidR="001319DB" w:rsidRDefault="001319DB" w:rsidP="001319DB">
      <w:pPr>
        <w:numPr>
          <w:ilvl w:val="0"/>
          <w:numId w:val="14"/>
        </w:numPr>
        <w:spacing w:before="240"/>
        <w:rPr>
          <w:sz w:val="24"/>
          <w:lang w:eastAsia="en-AU"/>
        </w:rPr>
      </w:pPr>
      <w:r w:rsidRPr="001319DB">
        <w:rPr>
          <w:sz w:val="24"/>
          <w:lang w:eastAsia="en-AU"/>
        </w:rPr>
        <w:t xml:space="preserve">Concerns?  </w:t>
      </w:r>
    </w:p>
    <w:p w:rsidR="001319DB" w:rsidRDefault="001319DB" w:rsidP="001319DB">
      <w:pPr>
        <w:numPr>
          <w:ilvl w:val="0"/>
          <w:numId w:val="14"/>
        </w:numPr>
        <w:spacing w:before="240"/>
        <w:rPr>
          <w:sz w:val="24"/>
          <w:lang w:eastAsia="en-AU"/>
        </w:rPr>
      </w:pPr>
      <w:r w:rsidRPr="001319DB">
        <w:rPr>
          <w:sz w:val="24"/>
          <w:lang w:eastAsia="en-AU"/>
        </w:rPr>
        <w:t xml:space="preserve">Prejudices? </w:t>
      </w:r>
    </w:p>
    <w:p w:rsidR="001319DB" w:rsidRDefault="001319DB" w:rsidP="001319DB">
      <w:pPr>
        <w:numPr>
          <w:ilvl w:val="0"/>
          <w:numId w:val="14"/>
        </w:numPr>
        <w:spacing w:before="240"/>
        <w:rPr>
          <w:sz w:val="24"/>
          <w:lang w:eastAsia="en-AU"/>
        </w:rPr>
      </w:pPr>
      <w:r w:rsidRPr="001319DB">
        <w:rPr>
          <w:sz w:val="24"/>
          <w:lang w:eastAsia="en-AU"/>
        </w:rPr>
        <w:t xml:space="preserve">Expectations? </w:t>
      </w:r>
    </w:p>
    <w:p w:rsidR="001319DB" w:rsidRDefault="001319DB" w:rsidP="001319DB">
      <w:pPr>
        <w:spacing w:before="240"/>
        <w:rPr>
          <w:sz w:val="24"/>
        </w:rPr>
      </w:pPr>
      <w:r w:rsidRPr="001319DB">
        <w:rPr>
          <w:sz w:val="24"/>
          <w:lang w:eastAsia="en-AU"/>
        </w:rPr>
        <w:t>Simultaneously, you need</w:t>
      </w:r>
      <w:r>
        <w:rPr>
          <w:sz w:val="24"/>
          <w:lang w:eastAsia="en-AU"/>
        </w:rPr>
        <w:t xml:space="preserve"> </w:t>
      </w:r>
      <w:r w:rsidRPr="001319DB">
        <w:rPr>
          <w:sz w:val="24"/>
          <w:lang w:eastAsia="en-AU"/>
        </w:rPr>
        <w:t>to think of what you and your management committee are hoping to gain for your program.  These two issues have a direct impact on the style or form of promotion used. The customer-service angle</w:t>
      </w:r>
      <w:r>
        <w:rPr>
          <w:sz w:val="24"/>
          <w:lang w:eastAsia="en-AU"/>
        </w:rPr>
        <w:t xml:space="preserve"> </w:t>
      </w:r>
      <w:r w:rsidRPr="001319DB">
        <w:rPr>
          <w:sz w:val="24"/>
          <w:lang w:eastAsia="en-AU"/>
        </w:rPr>
        <w:t>needs to be constantly re-examined and catered for</w:t>
      </w:r>
      <w:r>
        <w:rPr>
          <w:sz w:val="24"/>
          <w:lang w:eastAsia="en-AU"/>
        </w:rPr>
        <w:t xml:space="preserve"> </w:t>
      </w:r>
      <w:r w:rsidRPr="001319DB">
        <w:rPr>
          <w:sz w:val="24"/>
          <w:lang w:eastAsia="en-AU"/>
        </w:rPr>
        <w:t>in your promotional campaign.</w:t>
      </w:r>
      <w:r w:rsidRPr="001319DB">
        <w:rPr>
          <w:sz w:val="24"/>
        </w:rPr>
        <w:t xml:space="preserve">  </w:t>
      </w:r>
    </w:p>
    <w:p w:rsidR="001319DB" w:rsidRDefault="001319DB" w:rsidP="001319DB">
      <w:pPr>
        <w:pStyle w:val="BodyText3"/>
        <w:rPr>
          <w:lang w:eastAsia="en-US"/>
        </w:rPr>
      </w:pPr>
      <w:r>
        <w:rPr>
          <w:lang w:eastAsia="en-US"/>
        </w:rPr>
        <w:br w:type="page"/>
      </w:r>
      <w:r w:rsidRPr="001319DB">
        <w:rPr>
          <w:lang w:eastAsia="en-US"/>
        </w:rPr>
        <w:lastRenderedPageBreak/>
        <w:t>A working motto to be adopted in your</w:t>
      </w:r>
      <w:r>
        <w:rPr>
          <w:lang w:eastAsia="en-US"/>
        </w:rPr>
        <w:t xml:space="preserve"> </w:t>
      </w:r>
      <w:r w:rsidRPr="001319DB">
        <w:rPr>
          <w:lang w:eastAsia="en-US"/>
        </w:rPr>
        <w:t>promotional endeavours is ‘Keep it short and simple’.</w:t>
      </w:r>
      <w:r>
        <w:rPr>
          <w:lang w:eastAsia="en-US"/>
        </w:rPr>
        <w:t xml:space="preserve">  </w:t>
      </w:r>
      <w:r w:rsidRPr="001319DB">
        <w:rPr>
          <w:lang w:eastAsia="en-US"/>
        </w:rPr>
        <w:t>This applies to both the message and the format used</w:t>
      </w:r>
      <w:r>
        <w:rPr>
          <w:lang w:eastAsia="en-US"/>
        </w:rPr>
        <w:t xml:space="preserve"> t</w:t>
      </w:r>
      <w:r w:rsidRPr="001319DB">
        <w:rPr>
          <w:lang w:eastAsia="en-US"/>
        </w:rPr>
        <w:t>o convey it. This principle impacts on budgetary</w:t>
      </w:r>
      <w:r>
        <w:rPr>
          <w:lang w:eastAsia="en-US"/>
        </w:rPr>
        <w:t xml:space="preserve"> </w:t>
      </w:r>
      <w:r w:rsidRPr="001319DB">
        <w:rPr>
          <w:lang w:eastAsia="en-US"/>
        </w:rPr>
        <w:t>considerations as well, which should be kept low</w:t>
      </w:r>
      <w:r>
        <w:rPr>
          <w:lang w:eastAsia="en-US"/>
        </w:rPr>
        <w:t xml:space="preserve"> </w:t>
      </w:r>
      <w:r w:rsidRPr="001319DB">
        <w:rPr>
          <w:lang w:eastAsia="en-US"/>
        </w:rPr>
        <w:t>and not infringe on the program’s running costs.</w:t>
      </w:r>
      <w:r>
        <w:rPr>
          <w:lang w:eastAsia="en-US"/>
        </w:rPr>
        <w:t xml:space="preserve">  </w:t>
      </w:r>
      <w:r w:rsidRPr="001319DB">
        <w:rPr>
          <w:lang w:eastAsia="en-US"/>
        </w:rPr>
        <w:t>Keeping this principle in mind, your promotional</w:t>
      </w:r>
      <w:r>
        <w:rPr>
          <w:lang w:eastAsia="en-US"/>
        </w:rPr>
        <w:t xml:space="preserve"> </w:t>
      </w:r>
      <w:r w:rsidRPr="001319DB">
        <w:rPr>
          <w:lang w:eastAsia="en-US"/>
        </w:rPr>
        <w:t>strategy need not rely on or include ‘gimmicky’ ideas.</w:t>
      </w:r>
      <w:r>
        <w:rPr>
          <w:lang w:eastAsia="en-US"/>
        </w:rPr>
        <w:t xml:space="preserve">  </w:t>
      </w:r>
      <w:r w:rsidRPr="001319DB">
        <w:rPr>
          <w:lang w:eastAsia="en-US"/>
        </w:rPr>
        <w:t>You also won’t be seen as wasting program money!</w:t>
      </w:r>
      <w:r>
        <w:rPr>
          <w:lang w:eastAsia="en-US"/>
        </w:rPr>
        <w:t xml:space="preserve">  </w:t>
      </w:r>
    </w:p>
    <w:p w:rsidR="001319DB" w:rsidRPr="001319DB" w:rsidRDefault="001319DB" w:rsidP="001319DB">
      <w:pPr>
        <w:spacing w:before="240"/>
        <w:rPr>
          <w:sz w:val="24"/>
        </w:rPr>
      </w:pPr>
      <w:r w:rsidRPr="001319DB">
        <w:rPr>
          <w:sz w:val="24"/>
        </w:rPr>
        <w:t>Whatever publicity methods you decide to adopt,</w:t>
      </w:r>
      <w:r>
        <w:rPr>
          <w:sz w:val="24"/>
        </w:rPr>
        <w:t xml:space="preserve"> </w:t>
      </w:r>
      <w:r w:rsidRPr="001319DB">
        <w:rPr>
          <w:sz w:val="24"/>
        </w:rPr>
        <w:t>it is important to remember that one of the best</w:t>
      </w:r>
      <w:r>
        <w:rPr>
          <w:sz w:val="24"/>
        </w:rPr>
        <w:t xml:space="preserve"> </w:t>
      </w:r>
      <w:r w:rsidRPr="001319DB">
        <w:rPr>
          <w:sz w:val="24"/>
        </w:rPr>
        <w:t>sources of promotion is the people involved with</w:t>
      </w:r>
      <w:r>
        <w:rPr>
          <w:sz w:val="24"/>
        </w:rPr>
        <w:t xml:space="preserve"> </w:t>
      </w:r>
      <w:r w:rsidRPr="001319DB">
        <w:rPr>
          <w:sz w:val="24"/>
        </w:rPr>
        <w:t>your program already. If you have a sound program</w:t>
      </w:r>
      <w:r>
        <w:rPr>
          <w:sz w:val="24"/>
        </w:rPr>
        <w:t xml:space="preserve"> </w:t>
      </w:r>
      <w:r w:rsidRPr="001319DB">
        <w:rPr>
          <w:sz w:val="24"/>
        </w:rPr>
        <w:t>with efficient management and good communication,</w:t>
      </w:r>
      <w:r>
        <w:rPr>
          <w:sz w:val="24"/>
        </w:rPr>
        <w:t xml:space="preserve"> </w:t>
      </w:r>
      <w:r w:rsidRPr="001319DB">
        <w:rPr>
          <w:sz w:val="24"/>
        </w:rPr>
        <w:t>you will be keeping all your key customers/stakeholders (including your students) happy. This</w:t>
      </w:r>
      <w:r>
        <w:rPr>
          <w:sz w:val="24"/>
        </w:rPr>
        <w:t xml:space="preserve"> </w:t>
      </w:r>
      <w:r w:rsidRPr="001319DB">
        <w:rPr>
          <w:sz w:val="24"/>
        </w:rPr>
        <w:t>in turn will create walking advertisements. Never</w:t>
      </w:r>
      <w:r>
        <w:rPr>
          <w:sz w:val="24"/>
        </w:rPr>
        <w:t xml:space="preserve"> </w:t>
      </w:r>
      <w:r w:rsidRPr="001319DB">
        <w:rPr>
          <w:sz w:val="24"/>
        </w:rPr>
        <w:t>underestimate the value of ‘word of mouth’.</w:t>
      </w:r>
      <w:r>
        <w:rPr>
          <w:sz w:val="24"/>
        </w:rPr>
        <w:t xml:space="preserve">  </w:t>
      </w:r>
    </w:p>
    <w:sectPr w:rsidR="001319DB" w:rsidRPr="001319DB" w:rsidSect="007E2646">
      <w:headerReference w:type="even" r:id="rId9"/>
      <w:footerReference w:type="even" r:id="rId10"/>
      <w:footerReference w:type="default" r:id="rId11"/>
      <w:pgSz w:w="11907" w:h="16840" w:code="9"/>
      <w:pgMar w:top="1440" w:right="1797" w:bottom="1440" w:left="3623"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E39" w:rsidRPr="00F9291D" w:rsidRDefault="001E3761" w:rsidP="00954AF4">
      <w:pPr>
        <w:rPr>
          <w:rFonts w:cs="Arial"/>
          <w:szCs w:val="24"/>
          <w:lang w:val="en-US"/>
        </w:rPr>
      </w:pPr>
      <w:r>
        <w:separator/>
      </w:r>
    </w:p>
  </w:endnote>
  <w:endnote w:type="continuationSeparator" w:id="0">
    <w:p w:rsidR="00BA0E39" w:rsidRPr="00F9291D" w:rsidRDefault="001E3761" w:rsidP="00954AF4">
      <w:pPr>
        <w:rPr>
          <w:rFonts w:cs="Arial"/>
          <w:szCs w:val="24"/>
          <w:lang w:val="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Franklin Gothic Book"/>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ogo•squat">
    <w:panose1 w:val="00000400000000000000"/>
    <w:charset w:val="00"/>
    <w:family w:val="auto"/>
    <w:pitch w:val="variable"/>
    <w:sig w:usb0="00000083" w:usb1="00000000" w:usb2="00000000" w:usb3="00000000" w:csb0="00000009" w:csb1="00000000"/>
  </w:font>
  <w:font w:name="Franklin Gothic Book">
    <w:panose1 w:val="020B0503020102020204"/>
    <w:charset w:val="00"/>
    <w:family w:val="swiss"/>
    <w:pitch w:val="variable"/>
    <w:sig w:usb0="00000287" w:usb1="00000000" w:usb2="00000000" w:usb3="00000000" w:csb0="0000009F" w:csb1="00000000"/>
  </w:font>
  <w:font w:name="Forte">
    <w:panose1 w:val="03060902040502070203"/>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Times New Roman MT Extra Bold">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4C7" w:rsidRDefault="00E80AD8" w:rsidP="00EC3809">
    <w:pPr>
      <w:pStyle w:val="Footer"/>
      <w:ind w:right="360"/>
    </w:pPr>
    <w:r>
      <w:rPr>
        <w:noProof/>
        <w:lang w:eastAsia="en-AU"/>
      </w:rPr>
      <mc:AlternateContent>
        <mc:Choice Requires="wps">
          <w:drawing>
            <wp:anchor distT="0" distB="0" distL="114300" distR="114300" simplePos="0" relativeHeight="251657216" behindDoc="1" locked="0" layoutInCell="1" allowOverlap="1">
              <wp:simplePos x="0" y="0"/>
              <wp:positionH relativeFrom="column">
                <wp:posOffset>-1900555</wp:posOffset>
              </wp:positionH>
              <wp:positionV relativeFrom="paragraph">
                <wp:posOffset>-100330</wp:posOffset>
              </wp:positionV>
              <wp:extent cx="1565275" cy="259080"/>
              <wp:effectExtent l="4445" t="4445" r="1905" b="317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5275" cy="259080"/>
                      </a:xfrm>
                      <a:prstGeom prst="rect">
                        <a:avLst/>
                      </a:prstGeom>
                      <a:gradFill rotWithShape="1">
                        <a:gsLst>
                          <a:gs pos="0">
                            <a:srgbClr val="993300">
                              <a:gamma/>
                              <a:tint val="0"/>
                              <a:invGamma/>
                            </a:srgbClr>
                          </a:gs>
                          <a:gs pos="100000">
                            <a:srgbClr val="9933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126BB" id="Rectangle 2" o:spid="_x0000_s1026" style="position:absolute;margin-left:-149.65pt;margin-top:-7.9pt;width:123.25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" stroked="f">
              <v:fill color2="#930" rotate="t" angle="90" focus="100%" type="gradient"/>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4C7" w:rsidRDefault="00EF24C7" w:rsidP="00EF24C7">
    <w:pPr>
      <w:pStyle w:val="Footer"/>
      <w:ind w:right="-38"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E39" w:rsidRPr="00F9291D" w:rsidRDefault="001E3761" w:rsidP="00954AF4">
      <w:pPr>
        <w:rPr>
          <w:rFonts w:cs="Arial"/>
          <w:szCs w:val="24"/>
          <w:lang w:val="en-US"/>
        </w:rPr>
      </w:pPr>
      <w:r>
        <w:separator/>
      </w:r>
    </w:p>
  </w:footnote>
  <w:footnote w:type="continuationSeparator" w:id="0">
    <w:p w:rsidR="00BA0E39" w:rsidRPr="00F9291D" w:rsidRDefault="001E3761" w:rsidP="00954AF4">
      <w:pPr>
        <w:rPr>
          <w:rFonts w:cs="Arial"/>
          <w:szCs w:val="24"/>
          <w:lang w:val="en-US"/>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4C7" w:rsidRDefault="00E80AD8">
    <w:pPr>
      <w:pStyle w:val="Header"/>
    </w:pPr>
    <w:r>
      <w:rPr>
        <w:noProof/>
        <w:lang w:eastAsia="en-AU"/>
      </w:rPr>
      <mc:AlternateContent>
        <mc:Choice Requires="wps">
          <w:drawing>
            <wp:anchor distT="0" distB="0" distL="114300" distR="114300" simplePos="0" relativeHeight="251656192" behindDoc="0" locked="0" layoutInCell="1" allowOverlap="1">
              <wp:simplePos x="0" y="0"/>
              <wp:positionH relativeFrom="column">
                <wp:posOffset>-368300</wp:posOffset>
              </wp:positionH>
              <wp:positionV relativeFrom="paragraph">
                <wp:posOffset>370840</wp:posOffset>
              </wp:positionV>
              <wp:extent cx="0" cy="9197340"/>
              <wp:effectExtent l="31750" t="37465" r="34925" b="3302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197340"/>
                      </a:xfrm>
                      <a:prstGeom prst="line">
                        <a:avLst/>
                      </a:prstGeom>
                      <a:noFill/>
                      <a:ln w="57150">
                        <a:solidFill>
                          <a:srgbClr val="993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BD815" id="Line 1"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29.2pt" to="-29pt,7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" strokecolor="#930" strokeweight="4.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75pt;height:10.75pt" o:bullet="t">
        <v:imagedata r:id="rId1" o:title="BD21480_"/>
      </v:shape>
    </w:pict>
  </w:numPicBullet>
  <w:abstractNum w:abstractNumId="0">
    <w:nsid w:val="094673A1"/>
    <w:multiLevelType w:val="multilevel"/>
    <w:tmpl w:val="AFD2A5B4"/>
    <w:lvl w:ilvl="0">
      <w:start w:val="1"/>
      <w:numFmt w:val="decimal"/>
      <w:pStyle w:val="StyleHeading1Bold"/>
      <w:lvlText w:val="%1.0"/>
      <w:lvlJc w:val="left"/>
      <w:pPr>
        <w:tabs>
          <w:tab w:val="num" w:pos="360"/>
        </w:tabs>
        <w:ind w:left="567" w:hanging="567"/>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BC41F2D"/>
    <w:multiLevelType w:val="singleLevel"/>
    <w:tmpl w:val="F92A5166"/>
    <w:lvl w:ilvl="0">
      <w:numFmt w:val="bullet"/>
      <w:lvlText w:val="–"/>
      <w:lvlJc w:val="left"/>
      <w:pPr>
        <w:tabs>
          <w:tab w:val="num" w:pos="1800"/>
        </w:tabs>
        <w:ind w:left="1800" w:hanging="360"/>
      </w:pPr>
      <w:rPr>
        <w:rFonts w:ascii="Times New Roman" w:hAnsi="Times New Roman" w:hint="default"/>
      </w:rPr>
    </w:lvl>
  </w:abstractNum>
  <w:abstractNum w:abstractNumId="2">
    <w:nsid w:val="2CC2588C"/>
    <w:multiLevelType w:val="singleLevel"/>
    <w:tmpl w:val="45E48F00"/>
    <w:lvl w:ilvl="0">
      <w:numFmt w:val="bullet"/>
      <w:pStyle w:val="TableofAuthorities"/>
      <w:lvlText w:val=""/>
      <w:lvlJc w:val="left"/>
      <w:pPr>
        <w:tabs>
          <w:tab w:val="num" w:pos="1800"/>
        </w:tabs>
        <w:ind w:left="1800" w:hanging="360"/>
      </w:pPr>
      <w:rPr>
        <w:rFonts w:ascii="Symbol" w:hAnsi="Symbol" w:hint="default"/>
        <w:b/>
        <w:i w:val="0"/>
      </w:rPr>
    </w:lvl>
  </w:abstractNum>
  <w:abstractNum w:abstractNumId="3">
    <w:nsid w:val="40D853F8"/>
    <w:multiLevelType w:val="singleLevel"/>
    <w:tmpl w:val="7B54D2FA"/>
    <w:lvl w:ilvl="0">
      <w:start w:val="1"/>
      <w:numFmt w:val="bullet"/>
      <w:pStyle w:val="Bullet"/>
      <w:lvlText w:val=""/>
      <w:lvlJc w:val="left"/>
      <w:pPr>
        <w:tabs>
          <w:tab w:val="num" w:pos="360"/>
        </w:tabs>
        <w:ind w:left="360" w:hanging="360"/>
      </w:pPr>
      <w:rPr>
        <w:rFonts w:ascii="Symbol" w:hAnsi="Symbol" w:hint="default"/>
      </w:rPr>
    </w:lvl>
  </w:abstractNum>
  <w:abstractNum w:abstractNumId="4">
    <w:nsid w:val="477B6E10"/>
    <w:multiLevelType w:val="multilevel"/>
    <w:tmpl w:val="4358FAD8"/>
    <w:lvl w:ilvl="0">
      <w:start w:val="1"/>
      <w:numFmt w:val="decimal"/>
      <w:lvlText w:val="%1.0"/>
      <w:lvlJc w:val="left"/>
      <w:pPr>
        <w:tabs>
          <w:tab w:val="num" w:pos="360"/>
        </w:tabs>
        <w:ind w:left="567" w:hanging="56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5DC52286"/>
    <w:multiLevelType w:val="hybridMultilevel"/>
    <w:tmpl w:val="605E58FA"/>
    <w:lvl w:ilvl="0" w:tplc="7A12A2BE">
      <w:start w:val="1"/>
      <w:numFmt w:val="bullet"/>
      <w:lvlText w:val=""/>
      <w:lvlPicBulletId w:val="0"/>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60B24C2B"/>
    <w:multiLevelType w:val="hybridMultilevel"/>
    <w:tmpl w:val="A04C2128"/>
    <w:lvl w:ilvl="0" w:tplc="7A12A2BE">
      <w:start w:val="1"/>
      <w:numFmt w:val="bullet"/>
      <w:lvlText w:val=""/>
      <w:lvlPicBulletId w:val="0"/>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68D3217C"/>
    <w:multiLevelType w:val="hybridMultilevel"/>
    <w:tmpl w:val="991E96AC"/>
    <w:lvl w:ilvl="0" w:tplc="7A12A2BE">
      <w:start w:val="1"/>
      <w:numFmt w:val="bullet"/>
      <w:lvlText w:val=""/>
      <w:lvlPicBulletId w:val="0"/>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2"/>
  </w:num>
  <w:num w:numId="4">
    <w:abstractNumId w:val="3"/>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 w:numId="12">
    <w:abstractNumId w:val="6"/>
  </w:num>
  <w:num w:numId="13">
    <w:abstractNumId w:val="3"/>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02"/>
  <w:displayHorizontalDrawingGridEvery w:val="0"/>
  <w:displayVerticalDrawingGridEvery w:val="2"/>
  <w:noPunctuationKerning/>
  <w:characterSpacingControl w:val="doNotCompress"/>
  <w:hdrShapeDefaults>
    <o:shapedefaults v:ext="edit" spidmax="2049">
      <o:colormenu v:ext="edit" fillcolor="maroon"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344"/>
    <w:rsid w:val="000F5F51"/>
    <w:rsid w:val="001319DB"/>
    <w:rsid w:val="001E3761"/>
    <w:rsid w:val="00215CAF"/>
    <w:rsid w:val="00282344"/>
    <w:rsid w:val="00282BD5"/>
    <w:rsid w:val="002B0BF2"/>
    <w:rsid w:val="00313085"/>
    <w:rsid w:val="003A3131"/>
    <w:rsid w:val="004045BB"/>
    <w:rsid w:val="00462C2B"/>
    <w:rsid w:val="004A47FC"/>
    <w:rsid w:val="005B63BB"/>
    <w:rsid w:val="005B7006"/>
    <w:rsid w:val="006B200F"/>
    <w:rsid w:val="007E2646"/>
    <w:rsid w:val="008C655F"/>
    <w:rsid w:val="00A8267A"/>
    <w:rsid w:val="00B64B31"/>
    <w:rsid w:val="00BA0E39"/>
    <w:rsid w:val="00C431B1"/>
    <w:rsid w:val="00D8247A"/>
    <w:rsid w:val="00E80AD8"/>
    <w:rsid w:val="00EC3809"/>
    <w:rsid w:val="00EF24C7"/>
    <w:rsid w:val="00FE6F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enu v:ext="edit" fillcolor="maroon" strokecolor="none"/>
    </o:shapedefaults>
    <o:shapelayout v:ext="edit">
      <o:idmap v:ext="edit" data="1"/>
    </o:shapelayout>
  </w:shapeDefaults>
  <w:decimalSymbol w:val="."/>
  <w:listSeparator w:val=","/>
  <w15:docId w15:val="{CE748492-5B97-4BAF-B7ED-2F7BD1681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E39"/>
    <w:rPr>
      <w:rFonts w:ascii="News Gothic" w:hAnsi="News Gothic"/>
      <w:spacing w:val="-5"/>
      <w:lang w:eastAsia="en-US"/>
    </w:rPr>
  </w:style>
  <w:style w:type="paragraph" w:styleId="Heading1">
    <w:name w:val="heading 1"/>
    <w:basedOn w:val="Normal"/>
    <w:next w:val="Normal"/>
    <w:qFormat/>
    <w:rsid w:val="00BA0E39"/>
    <w:pPr>
      <w:keepNext/>
      <w:spacing w:before="240" w:after="60"/>
      <w:outlineLvl w:val="0"/>
    </w:pPr>
    <w:rPr>
      <w:rFonts w:ascii="Arial" w:hAnsi="Arial"/>
      <w:b/>
      <w:kern w:val="28"/>
      <w:sz w:val="28"/>
    </w:rPr>
  </w:style>
  <w:style w:type="paragraph" w:styleId="Heading2">
    <w:name w:val="heading 2"/>
    <w:basedOn w:val="Normal"/>
    <w:next w:val="Normal"/>
    <w:qFormat/>
    <w:rsid w:val="006B200F"/>
    <w:pPr>
      <w:keepNext/>
      <w:numPr>
        <w:ilvl w:val="1"/>
        <w:numId w:val="11"/>
      </w:numPr>
      <w:spacing w:before="240" w:after="60"/>
      <w:outlineLvl w:val="1"/>
    </w:pPr>
    <w:rPr>
      <w:rFonts w:ascii="Arial" w:hAnsi="Arial" w:cs="Arial"/>
      <w:b/>
      <w:bCs/>
      <w:i/>
      <w:iCs/>
      <w:color w:val="000080"/>
      <w:spacing w:val="0"/>
      <w:sz w:val="32"/>
      <w:szCs w:val="28"/>
    </w:rPr>
  </w:style>
  <w:style w:type="paragraph" w:styleId="Heading3">
    <w:name w:val="heading 3"/>
    <w:basedOn w:val="Normal"/>
    <w:next w:val="Normal"/>
    <w:qFormat/>
    <w:rsid w:val="00BA0E39"/>
    <w:pPr>
      <w:keepNext/>
      <w:spacing w:before="20" w:after="20"/>
      <w:outlineLvl w:val="2"/>
    </w:pPr>
    <w:rPr>
      <w:rFonts w:ascii="Franklin Gothic Demi" w:hAnsi="Franklin Gothic Demi"/>
      <w:caps/>
      <w:color w:val="0000FF"/>
      <w:spacing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Heading1"/>
    <w:rsid w:val="00BA0E39"/>
    <w:pPr>
      <w:keepLines/>
      <w:pBdr>
        <w:top w:val="single" w:sz="18" w:space="8" w:color="000080"/>
      </w:pBdr>
      <w:spacing w:before="0" w:after="240" w:line="400" w:lineRule="exact"/>
    </w:pPr>
    <w:rPr>
      <w:rFonts w:ascii="Arial Black" w:hAnsi="Arial Black"/>
      <w:b w:val="0"/>
      <w:color w:val="000080"/>
      <w:spacing w:val="-10"/>
      <w:kern w:val="20"/>
      <w:position w:val="8"/>
      <w:sz w:val="40"/>
    </w:rPr>
  </w:style>
  <w:style w:type="paragraph" w:styleId="BodyText">
    <w:name w:val="Body Text"/>
    <w:basedOn w:val="Normal"/>
    <w:rsid w:val="00215CAF"/>
    <w:pPr>
      <w:spacing w:after="240"/>
    </w:pPr>
    <w:rPr>
      <w:spacing w:val="0"/>
      <w:kern w:val="18"/>
    </w:rPr>
  </w:style>
  <w:style w:type="paragraph" w:styleId="TableofAuthorities">
    <w:name w:val="table of authorities"/>
    <w:basedOn w:val="Normal"/>
    <w:semiHidden/>
    <w:rsid w:val="00BA0E39"/>
    <w:pPr>
      <w:numPr>
        <w:numId w:val="3"/>
      </w:numPr>
      <w:tabs>
        <w:tab w:val="right" w:leader="dot" w:pos="7560"/>
      </w:tabs>
    </w:pPr>
  </w:style>
  <w:style w:type="paragraph" w:styleId="BodyText2">
    <w:name w:val="Body Text 2"/>
    <w:basedOn w:val="Normal"/>
    <w:rsid w:val="008C655F"/>
    <w:pPr>
      <w:jc w:val="center"/>
    </w:pPr>
    <w:rPr>
      <w:rFonts w:ascii="Arial Black" w:hAnsi="Arial Black"/>
      <w:color w:val="FF6600"/>
      <w:sz w:val="80"/>
      <w:szCs w:val="80"/>
      <w14:shadow w14:blurRad="50800" w14:dist="38100" w14:dir="2700000" w14:sx="100000" w14:sy="100000" w14:kx="0" w14:ky="0" w14:algn="tl">
        <w14:srgbClr w14:val="000000">
          <w14:alpha w14:val="60000"/>
        </w14:srgbClr>
      </w14:shadow>
    </w:rPr>
  </w:style>
  <w:style w:type="paragraph" w:styleId="BodyText3">
    <w:name w:val="Body Text 3"/>
    <w:basedOn w:val="Normal"/>
    <w:rsid w:val="001319DB"/>
    <w:pPr>
      <w:spacing w:before="240"/>
    </w:pPr>
    <w:rPr>
      <w:sz w:val="24"/>
      <w:lang w:eastAsia="en-AU"/>
    </w:rPr>
  </w:style>
  <w:style w:type="paragraph" w:customStyle="1" w:styleId="UnitTitle">
    <w:name w:val="Unit Title"/>
    <w:basedOn w:val="Heading2"/>
    <w:rsid w:val="00BA0E39"/>
    <w:pPr>
      <w:spacing w:before="400" w:after="200"/>
      <w:ind w:right="-285"/>
      <w:jc w:val="right"/>
    </w:pPr>
    <w:rPr>
      <w:rFonts w:ascii="gogo•squat" w:hAnsi="gogo•squat" w:cs="Times New Roman"/>
      <w:bCs w:val="0"/>
      <w:i w:val="0"/>
      <w:iCs w:val="0"/>
      <w:kern w:val="18"/>
      <w:sz w:val="80"/>
      <w:szCs w:val="20"/>
      <w14:shadow w14:blurRad="50800" w14:dist="38100" w14:dir="2700000" w14:sx="100000" w14:sy="100000" w14:kx="0" w14:ky="0" w14:algn="tl">
        <w14:srgbClr w14:val="000000">
          <w14:alpha w14:val="60000"/>
        </w14:srgbClr>
      </w14:shadow>
    </w:rPr>
  </w:style>
  <w:style w:type="paragraph" w:customStyle="1" w:styleId="Bullet">
    <w:name w:val="Bullet"/>
    <w:basedOn w:val="Normal"/>
    <w:rsid w:val="00282344"/>
    <w:pPr>
      <w:numPr>
        <w:numId w:val="4"/>
      </w:numPr>
    </w:pPr>
    <w:rPr>
      <w:rFonts w:ascii="Franklin Gothic Book" w:hAnsi="Franklin Gothic Book"/>
      <w:spacing w:val="0"/>
      <w:sz w:val="24"/>
    </w:rPr>
  </w:style>
  <w:style w:type="paragraph" w:customStyle="1" w:styleId="StyleHeading1Bold">
    <w:name w:val="Style Heading 1 + Bold"/>
    <w:basedOn w:val="Heading1"/>
    <w:rsid w:val="006B200F"/>
    <w:pPr>
      <w:numPr>
        <w:numId w:val="11"/>
      </w:numPr>
    </w:pPr>
    <w:rPr>
      <w:rFonts w:ascii="Forte" w:hAnsi="Forte" w:cs="Arial"/>
      <w:bCs/>
      <w:color w:val="800000"/>
      <w:spacing w:val="0"/>
      <w:kern w:val="32"/>
      <w:sz w:val="72"/>
      <w:szCs w:val="32"/>
    </w:rPr>
  </w:style>
  <w:style w:type="paragraph" w:styleId="Header">
    <w:name w:val="header"/>
    <w:basedOn w:val="Normal"/>
    <w:link w:val="HeaderChar"/>
    <w:uiPriority w:val="99"/>
    <w:rsid w:val="00EF24C7"/>
    <w:pPr>
      <w:tabs>
        <w:tab w:val="center" w:pos="4320"/>
        <w:tab w:val="right" w:pos="8640"/>
      </w:tabs>
    </w:pPr>
  </w:style>
  <w:style w:type="paragraph" w:styleId="Footer">
    <w:name w:val="footer"/>
    <w:basedOn w:val="Normal"/>
    <w:rsid w:val="00EF24C7"/>
    <w:pPr>
      <w:tabs>
        <w:tab w:val="center" w:pos="4320"/>
        <w:tab w:val="right" w:pos="8640"/>
      </w:tabs>
    </w:pPr>
  </w:style>
  <w:style w:type="character" w:styleId="PageNumber">
    <w:name w:val="page number"/>
    <w:basedOn w:val="DefaultParagraphFont"/>
    <w:rsid w:val="00EF24C7"/>
  </w:style>
  <w:style w:type="paragraph" w:styleId="BalloonText">
    <w:name w:val="Balloon Text"/>
    <w:basedOn w:val="Normal"/>
    <w:link w:val="BalloonTextChar"/>
    <w:uiPriority w:val="99"/>
    <w:semiHidden/>
    <w:unhideWhenUsed/>
    <w:rsid w:val="001E3761"/>
    <w:rPr>
      <w:rFonts w:ascii="Tahoma" w:hAnsi="Tahoma" w:cs="Tahoma"/>
      <w:sz w:val="16"/>
      <w:szCs w:val="16"/>
    </w:rPr>
  </w:style>
  <w:style w:type="character" w:customStyle="1" w:styleId="BalloonTextChar">
    <w:name w:val="Balloon Text Char"/>
    <w:basedOn w:val="DefaultParagraphFont"/>
    <w:link w:val="BalloonText"/>
    <w:uiPriority w:val="99"/>
    <w:semiHidden/>
    <w:rsid w:val="001E3761"/>
    <w:rPr>
      <w:rFonts w:ascii="Tahoma" w:hAnsi="Tahoma" w:cs="Tahoma"/>
      <w:spacing w:val="-5"/>
      <w:sz w:val="16"/>
      <w:szCs w:val="16"/>
      <w:lang w:eastAsia="en-US"/>
    </w:rPr>
  </w:style>
  <w:style w:type="character" w:customStyle="1" w:styleId="HeaderChar">
    <w:name w:val="Header Char"/>
    <w:basedOn w:val="DefaultParagraphFont"/>
    <w:link w:val="Header"/>
    <w:uiPriority w:val="99"/>
    <w:rsid w:val="007E2646"/>
    <w:rPr>
      <w:rFonts w:ascii="News Gothic" w:hAnsi="News Gothic"/>
      <w:spacing w:val="-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517</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Marketing</vt:lpstr>
    </vt:vector>
  </TitlesOfParts>
  <Company>CTS Training Pty Ltd</Company>
  <LinksUpToDate>false</LinksUpToDate>
  <CharactersWithSpaces>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dc:title>
  <dc:creator>CTS TRAINING PTY LTD</dc:creator>
  <cp:lastModifiedBy>Yolande Eriksen</cp:lastModifiedBy>
  <cp:revision>7</cp:revision>
  <dcterms:created xsi:type="dcterms:W3CDTF">2008-02-27T04:28:00Z</dcterms:created>
  <dcterms:modified xsi:type="dcterms:W3CDTF">2015-01-21T12:48:00Z</dcterms:modified>
</cp:coreProperties>
</file>