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283" w:rsidRDefault="009B3283" w:rsidP="009B3283">
      <w:pPr>
        <w:spacing w:after="0" w:line="240" w:lineRule="auto"/>
      </w:pPr>
    </w:p>
    <w:p w:rsidR="009B3283" w:rsidRDefault="0072694C" w:rsidP="009B3283">
      <w:pPr>
        <w:spacing w:after="0" w:line="240" w:lineRule="auto"/>
      </w:pPr>
      <w:r>
        <w:fldChar w:fldCharType="begin"/>
      </w:r>
      <w:r>
        <w:instrText xml:space="preserve"> MERGEFIELD "Title" </w:instrText>
      </w:r>
      <w:r>
        <w:fldChar w:fldCharType="separate"/>
      </w:r>
      <w:r w:rsidR="00367098">
        <w:rPr>
          <w:noProof/>
        </w:rPr>
        <w:t>«Title»</w:t>
      </w:r>
      <w:r>
        <w:rPr>
          <w:noProof/>
        </w:rPr>
        <w:fldChar w:fldCharType="end"/>
      </w:r>
      <w:r w:rsidR="009B3283">
        <w:t xml:space="preserve"> </w:t>
      </w:r>
      <w:r>
        <w:fldChar w:fldCharType="begin"/>
      </w:r>
      <w:r>
        <w:instrText xml:space="preserve"> MERGEFIELD "Firstname" </w:instrText>
      </w:r>
      <w:r>
        <w:fldChar w:fldCharType="separate"/>
      </w:r>
      <w:r w:rsidR="00367098">
        <w:rPr>
          <w:noProof/>
        </w:rPr>
        <w:t>«Firstname»</w:t>
      </w:r>
      <w:r>
        <w:rPr>
          <w:noProof/>
        </w:rPr>
        <w:fldChar w:fldCharType="end"/>
      </w:r>
      <w:r w:rsidR="009B3283">
        <w:t xml:space="preserve"> </w:t>
      </w:r>
      <w:r>
        <w:fldChar w:fldCharType="begin"/>
      </w:r>
      <w:r>
        <w:instrText xml:space="preserve"> MERGEFIELD "Lastname" </w:instrText>
      </w:r>
      <w:r>
        <w:fldChar w:fldCharType="separate"/>
      </w:r>
      <w:r w:rsidR="00367098">
        <w:rPr>
          <w:noProof/>
        </w:rPr>
        <w:t>«Lastname»</w:t>
      </w:r>
      <w:r>
        <w:rPr>
          <w:noProof/>
        </w:rPr>
        <w:fldChar w:fldCharType="end"/>
      </w:r>
    </w:p>
    <w:p w:rsidR="009B3283" w:rsidRDefault="0072694C" w:rsidP="009B3283">
      <w:pPr>
        <w:spacing w:after="0" w:line="240" w:lineRule="auto"/>
      </w:pPr>
      <w:r>
        <w:fldChar w:fldCharType="begin"/>
      </w:r>
      <w:r>
        <w:instrText xml:space="preserve"> MERGEFIELD "Company" </w:instrText>
      </w:r>
      <w:r>
        <w:fldChar w:fldCharType="separate"/>
      </w:r>
      <w:r w:rsidR="00367098">
        <w:rPr>
          <w:noProof/>
        </w:rPr>
        <w:t>«Company»</w:t>
      </w:r>
      <w:r>
        <w:rPr>
          <w:noProof/>
        </w:rPr>
        <w:fldChar w:fldCharType="end"/>
      </w:r>
    </w:p>
    <w:p w:rsidR="009B3283" w:rsidRDefault="0072694C" w:rsidP="009B3283">
      <w:pPr>
        <w:spacing w:after="0" w:line="240" w:lineRule="auto"/>
      </w:pPr>
      <w:r>
        <w:fldChar w:fldCharType="begin"/>
      </w:r>
      <w:r>
        <w:instrText xml:space="preserve"> MERGEFIELD "Address1" </w:instrText>
      </w:r>
      <w:r>
        <w:fldChar w:fldCharType="separate"/>
      </w:r>
      <w:r w:rsidR="00367098">
        <w:rPr>
          <w:noProof/>
        </w:rPr>
        <w:t>«Address1»</w:t>
      </w:r>
      <w:r>
        <w:rPr>
          <w:noProof/>
        </w:rPr>
        <w:fldChar w:fldCharType="end"/>
      </w:r>
    </w:p>
    <w:p w:rsidR="009B3283" w:rsidRDefault="0072694C" w:rsidP="009B3283">
      <w:pPr>
        <w:spacing w:after="0" w:line="240" w:lineRule="auto"/>
      </w:pPr>
      <w:r>
        <w:fldChar w:fldCharType="begin"/>
      </w:r>
      <w:r>
        <w:instrText xml:space="preserve"> MERGEFIELD "Address2" </w:instrText>
      </w:r>
      <w:r>
        <w:fldChar w:fldCharType="separate"/>
      </w:r>
      <w:r w:rsidR="00367098">
        <w:rPr>
          <w:noProof/>
        </w:rPr>
        <w:t>«Address2»</w:t>
      </w:r>
      <w:r>
        <w:rPr>
          <w:noProof/>
        </w:rPr>
        <w:fldChar w:fldCharType="end"/>
      </w:r>
    </w:p>
    <w:p w:rsidR="009B3283" w:rsidRDefault="0072694C" w:rsidP="009B3283">
      <w:pPr>
        <w:spacing w:after="0" w:line="240" w:lineRule="auto"/>
      </w:pPr>
      <w:r>
        <w:fldChar w:fldCharType="begin"/>
      </w:r>
      <w:r>
        <w:instrText xml:space="preserve"> MERGEFIELD "City" </w:instrText>
      </w:r>
      <w:r>
        <w:fldChar w:fldCharType="separate"/>
      </w:r>
      <w:r w:rsidR="00367098">
        <w:rPr>
          <w:noProof/>
        </w:rPr>
        <w:t>«City»</w:t>
      </w:r>
      <w:r>
        <w:rPr>
          <w:noProof/>
        </w:rPr>
        <w:fldChar w:fldCharType="end"/>
      </w:r>
      <w:r w:rsidR="009B3283">
        <w:t xml:space="preserve">   </w:t>
      </w:r>
      <w:r>
        <w:fldChar w:fldCharType="begin"/>
      </w:r>
      <w:r>
        <w:instrText xml:space="preserve"> MERGEFIELD "State" </w:instrText>
      </w:r>
      <w:r>
        <w:fldChar w:fldCharType="separate"/>
      </w:r>
      <w:r w:rsidR="00367098">
        <w:rPr>
          <w:noProof/>
        </w:rPr>
        <w:t>«State»</w:t>
      </w:r>
      <w:r>
        <w:rPr>
          <w:noProof/>
        </w:rPr>
        <w:fldChar w:fldCharType="end"/>
      </w:r>
      <w:r w:rsidR="009B3283">
        <w:t xml:space="preserve">    </w:t>
      </w:r>
      <w:r>
        <w:fldChar w:fldCharType="begin"/>
      </w:r>
      <w:r>
        <w:instrText xml:space="preserve"> MERGEFIELD "Postalcode" </w:instrText>
      </w:r>
      <w:r>
        <w:fldChar w:fldCharType="separate"/>
      </w:r>
      <w:r w:rsidR="00367098">
        <w:rPr>
          <w:noProof/>
        </w:rPr>
        <w:t>«Postalcode»</w:t>
      </w:r>
      <w:r>
        <w:rPr>
          <w:noProof/>
        </w:rPr>
        <w:fldChar w:fldCharType="end"/>
      </w:r>
    </w:p>
    <w:p w:rsidR="009B3283" w:rsidRDefault="009B3283" w:rsidP="009B3283">
      <w:pPr>
        <w:spacing w:after="0" w:line="240" w:lineRule="auto"/>
      </w:pPr>
    </w:p>
    <w:p w:rsidR="009B3283" w:rsidRDefault="009B3283" w:rsidP="009B3283">
      <w:pPr>
        <w:spacing w:after="0" w:line="240" w:lineRule="auto"/>
      </w:pPr>
    </w:p>
    <w:p w:rsidR="009B3283" w:rsidRPr="009B3283" w:rsidRDefault="009B3283" w:rsidP="009B3283">
      <w:pPr>
        <w:pStyle w:val="Heading2"/>
        <w:spacing w:before="0" w:line="240" w:lineRule="auto"/>
        <w:jc w:val="center"/>
        <w:rPr>
          <w:rStyle w:val="IntenseEmphasis"/>
          <w:color w:val="627F26" w:themeColor="accent4" w:themeShade="BF"/>
        </w:rPr>
      </w:pPr>
      <w:r w:rsidRPr="009B3283">
        <w:rPr>
          <w:rStyle w:val="IntenseEmphasis"/>
          <w:color w:val="627F26" w:themeColor="accent4" w:themeShade="BF"/>
        </w:rPr>
        <w:t>Worldwide Sporting Goods</w:t>
      </w:r>
    </w:p>
    <w:p w:rsidR="009B3283" w:rsidRPr="009B3283" w:rsidRDefault="009B3283" w:rsidP="009B3283">
      <w:pPr>
        <w:pStyle w:val="Heading2"/>
        <w:spacing w:before="0" w:line="240" w:lineRule="auto"/>
        <w:jc w:val="center"/>
        <w:rPr>
          <w:rStyle w:val="IntenseEmphasis"/>
          <w:color w:val="627F26" w:themeColor="accent4" w:themeShade="BF"/>
        </w:rPr>
      </w:pPr>
      <w:r w:rsidRPr="009B3283">
        <w:rPr>
          <w:rStyle w:val="IntenseEmphasis"/>
          <w:color w:val="627F26" w:themeColor="accent4" w:themeShade="BF"/>
        </w:rPr>
        <w:t>Equipment Showcase</w:t>
      </w:r>
    </w:p>
    <w:p w:rsidR="009B3283" w:rsidRDefault="009B3283" w:rsidP="009B3283">
      <w:pPr>
        <w:spacing w:after="0" w:line="240" w:lineRule="auto"/>
      </w:pPr>
    </w:p>
    <w:p w:rsidR="009B3283" w:rsidRDefault="009B3283" w:rsidP="009B3283">
      <w:pPr>
        <w:spacing w:after="0" w:line="240" w:lineRule="auto"/>
      </w:pPr>
      <w:r>
        <w:br/>
        <w:t xml:space="preserve">Dear </w:t>
      </w:r>
      <w:r w:rsidR="0072694C">
        <w:fldChar w:fldCharType="begin"/>
      </w:r>
      <w:r w:rsidR="0072694C">
        <w:instrText xml:space="preserve"> MERGEFIELD "Title" </w:instrText>
      </w:r>
      <w:r w:rsidR="0072694C">
        <w:fldChar w:fldCharType="separate"/>
      </w:r>
      <w:r w:rsidR="00367098">
        <w:rPr>
          <w:noProof/>
        </w:rPr>
        <w:t>«Title»</w:t>
      </w:r>
      <w:r w:rsidR="0072694C">
        <w:rPr>
          <w:noProof/>
        </w:rPr>
        <w:fldChar w:fldCharType="end"/>
      </w:r>
      <w:r>
        <w:t xml:space="preserve"> </w:t>
      </w:r>
      <w:r w:rsidR="0072694C">
        <w:fldChar w:fldCharType="begin"/>
      </w:r>
      <w:r w:rsidR="0072694C">
        <w:instrText xml:space="preserve"> MERGEFIELD "Lastname" </w:instrText>
      </w:r>
      <w:r w:rsidR="0072694C">
        <w:fldChar w:fldCharType="separate"/>
      </w:r>
      <w:r w:rsidR="00367098">
        <w:rPr>
          <w:noProof/>
        </w:rPr>
        <w:t>«Lastname»</w:t>
      </w:r>
      <w:r w:rsidR="0072694C">
        <w:rPr>
          <w:noProof/>
        </w:rPr>
        <w:fldChar w:fldCharType="end"/>
      </w:r>
    </w:p>
    <w:p w:rsidR="009B3283" w:rsidRPr="00E633FE" w:rsidRDefault="009B3283" w:rsidP="009B3283">
      <w:pPr>
        <w:spacing w:after="0" w:line="240" w:lineRule="auto"/>
      </w:pPr>
    </w:p>
    <w:p w:rsidR="009B3283" w:rsidRDefault="009B3283" w:rsidP="009B3283">
      <w:pPr>
        <w:spacing w:after="0" w:line="240" w:lineRule="auto"/>
      </w:pPr>
      <w:r>
        <w:t>You are invited to attend our Fitness Equipment Showcase next month at the Central Valley Convention Centre.</w:t>
      </w:r>
    </w:p>
    <w:p w:rsidR="009B3283" w:rsidRDefault="009B3283" w:rsidP="009B3283">
      <w:pPr>
        <w:spacing w:after="0" w:line="240" w:lineRule="auto"/>
        <w:rPr>
          <w:sz w:val="24"/>
        </w:rPr>
      </w:pPr>
    </w:p>
    <w:p w:rsidR="009B3283" w:rsidRPr="00E633FE" w:rsidRDefault="009B3283" w:rsidP="009B3283">
      <w:pPr>
        <w:spacing w:after="0" w:line="240" w:lineRule="auto"/>
      </w:pPr>
      <w:r w:rsidRPr="00E633FE">
        <w:t xml:space="preserve">Join over 50 experts from more than 20 equipment manufacturers for demonstrations of their new product lines. There will also be workshops on equipment sales and product training. </w:t>
      </w:r>
    </w:p>
    <w:p w:rsidR="009B3283" w:rsidRDefault="009B3283" w:rsidP="009B3283">
      <w:pPr>
        <w:spacing w:after="0" w:line="240" w:lineRule="auto"/>
        <w:rPr>
          <w:sz w:val="24"/>
        </w:rPr>
      </w:pPr>
    </w:p>
    <w:p w:rsidR="009B3283" w:rsidRPr="00E633FE" w:rsidRDefault="009B3283" w:rsidP="009B3283">
      <w:pPr>
        <w:spacing w:after="0" w:line="240" w:lineRule="auto"/>
      </w:pPr>
      <w:r w:rsidRPr="00E633FE">
        <w:t xml:space="preserve">In addition to demonstrations and workshops, you can look forward to:  special offers, discounts, free </w:t>
      </w:r>
      <w:smartTag w:uri="urn:schemas-microsoft-com:office:smarttags" w:element="PersonName">
        <w:r w:rsidRPr="00E633FE">
          <w:t>sam</w:t>
        </w:r>
      </w:smartTag>
      <w:r w:rsidRPr="00E633FE">
        <w:t>ples, promotional items and more.</w:t>
      </w:r>
      <w:r>
        <w:t xml:space="preserve">  </w:t>
      </w:r>
      <w:r w:rsidRPr="00E633FE">
        <w:t>Product specialists will be available for the following items in our product line.</w:t>
      </w:r>
    </w:p>
    <w:p w:rsidR="009B3283" w:rsidRDefault="009B3283" w:rsidP="009B3283">
      <w:pPr>
        <w:spacing w:after="0" w:line="240" w:lineRule="auto"/>
        <w:rPr>
          <w:sz w:val="24"/>
        </w:rPr>
      </w:pPr>
    </w:p>
    <w:tbl>
      <w:tblPr>
        <w:tblW w:w="8265" w:type="dxa"/>
        <w:tblInd w:w="2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 w:firstRow="1" w:lastRow="0" w:firstColumn="1" w:lastColumn="0" w:noHBand="0" w:noVBand="0"/>
      </w:tblPr>
      <w:tblGrid>
        <w:gridCol w:w="2123"/>
        <w:gridCol w:w="3544"/>
        <w:gridCol w:w="851"/>
        <w:gridCol w:w="442"/>
        <w:gridCol w:w="1305"/>
      </w:tblGrid>
      <w:tr w:rsidR="009B3283" w:rsidTr="009B3283">
        <w:trPr>
          <w:tblHeader/>
        </w:trPr>
        <w:tc>
          <w:tcPr>
            <w:tcW w:w="2123" w:type="dxa"/>
            <w:shd w:val="clear" w:color="auto" w:fill="000000"/>
          </w:tcPr>
          <w:p w:rsidR="009B3283" w:rsidRPr="00E633FE" w:rsidRDefault="009B3283" w:rsidP="009B3283">
            <w:pPr>
              <w:spacing w:after="0" w:line="240" w:lineRule="auto"/>
              <w:rPr>
                <w:b/>
                <w:sz w:val="20"/>
              </w:rPr>
            </w:pPr>
            <w:r w:rsidRPr="00E633FE">
              <w:rPr>
                <w:b/>
                <w:sz w:val="20"/>
              </w:rPr>
              <w:t>Product</w:t>
            </w:r>
          </w:p>
        </w:tc>
        <w:tc>
          <w:tcPr>
            <w:tcW w:w="3544" w:type="dxa"/>
            <w:shd w:val="clear" w:color="auto" w:fill="000000"/>
          </w:tcPr>
          <w:p w:rsidR="009B3283" w:rsidRPr="00E633FE" w:rsidRDefault="009B3283" w:rsidP="009B3283">
            <w:pPr>
              <w:spacing w:after="0" w:line="240" w:lineRule="auto"/>
              <w:rPr>
                <w:b/>
                <w:sz w:val="20"/>
              </w:rPr>
            </w:pPr>
            <w:r w:rsidRPr="00E633FE">
              <w:rPr>
                <w:b/>
                <w:sz w:val="20"/>
              </w:rPr>
              <w:t>Features</w:t>
            </w:r>
          </w:p>
        </w:tc>
        <w:tc>
          <w:tcPr>
            <w:tcW w:w="1293" w:type="dxa"/>
            <w:gridSpan w:val="2"/>
            <w:shd w:val="clear" w:color="auto" w:fill="000000"/>
          </w:tcPr>
          <w:p w:rsidR="009B3283" w:rsidRPr="00E633FE" w:rsidRDefault="009B3283" w:rsidP="009B3283">
            <w:pPr>
              <w:spacing w:after="0" w:line="240" w:lineRule="auto"/>
              <w:rPr>
                <w:b/>
                <w:sz w:val="20"/>
              </w:rPr>
            </w:pPr>
            <w:r w:rsidRPr="00E633FE">
              <w:rPr>
                <w:b/>
                <w:sz w:val="20"/>
              </w:rPr>
              <w:t>Price</w:t>
            </w:r>
          </w:p>
        </w:tc>
        <w:tc>
          <w:tcPr>
            <w:tcW w:w="1305" w:type="dxa"/>
            <w:shd w:val="clear" w:color="auto" w:fill="000000"/>
          </w:tcPr>
          <w:p w:rsidR="009B3283" w:rsidRPr="00E633FE" w:rsidRDefault="009B3283" w:rsidP="009B3283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Specials</w:t>
            </w:r>
          </w:p>
        </w:tc>
      </w:tr>
      <w:tr w:rsidR="009B3283" w:rsidRPr="00991940" w:rsidTr="009B3283">
        <w:tc>
          <w:tcPr>
            <w:tcW w:w="2123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Life-Fit 805 Treadmill</w:t>
            </w:r>
          </w:p>
        </w:tc>
        <w:tc>
          <w:tcPr>
            <w:tcW w:w="3544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Manual incline Fold-away design</w:t>
            </w:r>
          </w:p>
        </w:tc>
        <w:tc>
          <w:tcPr>
            <w:tcW w:w="851" w:type="dxa"/>
          </w:tcPr>
          <w:p w:rsidR="009B3283" w:rsidRPr="009B3283" w:rsidRDefault="0095688F" w:rsidP="009B328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200.00</w:t>
            </w:r>
          </w:p>
        </w:tc>
        <w:tc>
          <w:tcPr>
            <w:tcW w:w="1747" w:type="dxa"/>
            <w:gridSpan w:val="2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B3283" w:rsidRPr="00991940" w:rsidTr="009B3283">
        <w:tc>
          <w:tcPr>
            <w:tcW w:w="2123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Life-Fit 820 Deluxe Treadmill</w:t>
            </w:r>
          </w:p>
        </w:tc>
        <w:tc>
          <w:tcPr>
            <w:tcW w:w="3544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Child-proof safety system. Adjustable incline</w:t>
            </w:r>
          </w:p>
        </w:tc>
        <w:tc>
          <w:tcPr>
            <w:tcW w:w="851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299.95</w:t>
            </w:r>
          </w:p>
        </w:tc>
        <w:tc>
          <w:tcPr>
            <w:tcW w:w="1747" w:type="dxa"/>
            <w:gridSpan w:val="2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B3283" w:rsidRPr="00991940" w:rsidTr="009B3283">
        <w:tc>
          <w:tcPr>
            <w:tcW w:w="2123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Body Lean Exercise Bike</w:t>
            </w:r>
          </w:p>
        </w:tc>
        <w:tc>
          <w:tcPr>
            <w:tcW w:w="3544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Enclosed chain guard</w:t>
            </w:r>
          </w:p>
        </w:tc>
        <w:tc>
          <w:tcPr>
            <w:tcW w:w="851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149.95</w:t>
            </w:r>
          </w:p>
        </w:tc>
        <w:tc>
          <w:tcPr>
            <w:tcW w:w="1747" w:type="dxa"/>
            <w:gridSpan w:val="2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B3283" w:rsidRPr="00991940" w:rsidTr="009B3283">
        <w:tc>
          <w:tcPr>
            <w:tcW w:w="2123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3283">
              <w:rPr>
                <w:sz w:val="18"/>
                <w:szCs w:val="18"/>
              </w:rPr>
              <w:t>Exer</w:t>
            </w:r>
            <w:proofErr w:type="spellEnd"/>
            <w:r w:rsidRPr="009B3283">
              <w:rPr>
                <w:sz w:val="18"/>
                <w:szCs w:val="18"/>
              </w:rPr>
              <w:t>-Fit Exercise Bike</w:t>
            </w:r>
          </w:p>
        </w:tc>
        <w:tc>
          <w:tcPr>
            <w:tcW w:w="3544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Cushioned seat/handgrip. Electronic display features</w:t>
            </w:r>
          </w:p>
        </w:tc>
        <w:tc>
          <w:tcPr>
            <w:tcW w:w="851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229.95</w:t>
            </w:r>
          </w:p>
        </w:tc>
        <w:tc>
          <w:tcPr>
            <w:tcW w:w="1747" w:type="dxa"/>
            <w:gridSpan w:val="2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B3283" w:rsidRPr="00991940" w:rsidTr="009B3283">
        <w:tc>
          <w:tcPr>
            <w:tcW w:w="2123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3283">
              <w:rPr>
                <w:sz w:val="18"/>
                <w:szCs w:val="18"/>
              </w:rPr>
              <w:t>Treadmaster</w:t>
            </w:r>
            <w:proofErr w:type="spellEnd"/>
            <w:r w:rsidRPr="009B3283">
              <w:rPr>
                <w:sz w:val="18"/>
                <w:szCs w:val="18"/>
              </w:rPr>
              <w:t xml:space="preserve"> Rower</w:t>
            </w:r>
          </w:p>
        </w:tc>
        <w:tc>
          <w:tcPr>
            <w:tcW w:w="3544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Adjustable shocks. Electronic display features</w:t>
            </w:r>
          </w:p>
        </w:tc>
        <w:tc>
          <w:tcPr>
            <w:tcW w:w="851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169.95</w:t>
            </w:r>
          </w:p>
        </w:tc>
        <w:tc>
          <w:tcPr>
            <w:tcW w:w="1747" w:type="dxa"/>
            <w:gridSpan w:val="2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B3283" w:rsidRPr="00991940" w:rsidTr="009B3283">
        <w:tc>
          <w:tcPr>
            <w:tcW w:w="2123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Body Lean Folding Stepper</w:t>
            </w:r>
          </w:p>
        </w:tc>
        <w:tc>
          <w:tcPr>
            <w:tcW w:w="3544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Slip-resistant pedals. Adjustable tension control</w:t>
            </w:r>
          </w:p>
        </w:tc>
        <w:tc>
          <w:tcPr>
            <w:tcW w:w="851" w:type="dxa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  <w:r w:rsidRPr="009B3283">
              <w:rPr>
                <w:sz w:val="18"/>
                <w:szCs w:val="18"/>
              </w:rPr>
              <w:t>99.95</w:t>
            </w:r>
          </w:p>
        </w:tc>
        <w:tc>
          <w:tcPr>
            <w:tcW w:w="1747" w:type="dxa"/>
            <w:gridSpan w:val="2"/>
          </w:tcPr>
          <w:p w:rsidR="009B3283" w:rsidRPr="009B3283" w:rsidRDefault="009B3283" w:rsidP="009B328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B3283" w:rsidRDefault="009B3283" w:rsidP="009B3283">
      <w:pPr>
        <w:spacing w:after="0" w:line="240" w:lineRule="auto"/>
      </w:pPr>
    </w:p>
    <w:p w:rsidR="009B3283" w:rsidRPr="00E633FE" w:rsidRDefault="009B3283" w:rsidP="009B3283">
      <w:pPr>
        <w:spacing w:after="0" w:line="240" w:lineRule="auto"/>
      </w:pPr>
      <w:r>
        <w:t>If you visit our stand at the showcase, you can pick up a bargain at our show discount rate of .  See our specials.</w:t>
      </w:r>
    </w:p>
    <w:p w:rsidR="009B3283" w:rsidRPr="00E633FE" w:rsidRDefault="009B3283" w:rsidP="009B3283">
      <w:pPr>
        <w:spacing w:after="0" w:line="240" w:lineRule="auto"/>
      </w:pPr>
    </w:p>
    <w:p w:rsidR="009B3283" w:rsidRDefault="009B3283" w:rsidP="009B3283">
      <w:pPr>
        <w:spacing w:after="0" w:line="240" w:lineRule="auto"/>
      </w:pPr>
      <w:r w:rsidRPr="00E633FE">
        <w:t>The hours for the Equipment Showcase are 9:00 a.m. to 8:00 p.m. We look forward to seeing you at the convention centre</w:t>
      </w:r>
      <w:r>
        <w:t>.</w:t>
      </w:r>
    </w:p>
    <w:p w:rsidR="009B3283" w:rsidRDefault="009B3283" w:rsidP="009B3283">
      <w:pPr>
        <w:spacing w:after="0" w:line="240" w:lineRule="auto"/>
      </w:pPr>
    </w:p>
    <w:p w:rsidR="009C778C" w:rsidRDefault="009C778C" w:rsidP="009B3283">
      <w:pPr>
        <w:spacing w:after="0" w:line="240" w:lineRule="auto"/>
      </w:pPr>
      <w:bookmarkStart w:id="0" w:name="_GoBack"/>
      <w:bookmarkEnd w:id="0"/>
    </w:p>
    <w:sectPr w:rsidR="009C778C" w:rsidSect="009B3283">
      <w:headerReference w:type="default" r:id="rId6"/>
      <w:pgSz w:w="11907" w:h="16840" w:code="9"/>
      <w:pgMar w:top="2977" w:right="1797" w:bottom="1440" w:left="1985" w:header="720" w:footer="720" w:gutter="0"/>
      <w:cols w:space="720"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94C" w:rsidRDefault="0072694C" w:rsidP="009B3283">
      <w:pPr>
        <w:spacing w:after="0" w:line="240" w:lineRule="auto"/>
      </w:pPr>
      <w:r>
        <w:separator/>
      </w:r>
    </w:p>
  </w:endnote>
  <w:endnote w:type="continuationSeparator" w:id="0">
    <w:p w:rsidR="0072694C" w:rsidRDefault="0072694C" w:rsidP="009B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94C" w:rsidRDefault="0072694C" w:rsidP="009B3283">
      <w:pPr>
        <w:spacing w:after="0" w:line="240" w:lineRule="auto"/>
      </w:pPr>
      <w:r>
        <w:separator/>
      </w:r>
    </w:p>
  </w:footnote>
  <w:footnote w:type="continuationSeparator" w:id="0">
    <w:p w:rsidR="0072694C" w:rsidRDefault="0072694C" w:rsidP="009B3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83" w:rsidRDefault="00FB194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-988060</wp:posOffset>
          </wp:positionH>
          <wp:positionV relativeFrom="paragraph">
            <wp:posOffset>-53134</wp:posOffset>
          </wp:positionV>
          <wp:extent cx="1540475" cy="140863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0475" cy="140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-276860</wp:posOffset>
              </wp:positionH>
              <wp:positionV relativeFrom="paragraph">
                <wp:posOffset>1986280</wp:posOffset>
              </wp:positionV>
              <wp:extent cx="276225" cy="8358505"/>
              <wp:effectExtent l="0" t="0" r="635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6225" cy="83585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66"/>
                          </a:gs>
                          <a:gs pos="100000">
                            <a:srgbClr val="00B05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A6E8AE" id="Rectangle 2" o:spid="_x0000_s1026" style="position:absolute;margin-left:-21.8pt;margin-top:156.4pt;width:21.75pt;height:65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" fillcolor="#ff6" stroked="f">
              <v:fill color2="#00b050" rotate="t" focus="100%" type="gradient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83"/>
    <w:rsid w:val="001A302F"/>
    <w:rsid w:val="00367098"/>
    <w:rsid w:val="0072694C"/>
    <w:rsid w:val="007C43D4"/>
    <w:rsid w:val="009223C2"/>
    <w:rsid w:val="0095688F"/>
    <w:rsid w:val="009B3283"/>
    <w:rsid w:val="009C778C"/>
    <w:rsid w:val="00A41DF5"/>
    <w:rsid w:val="00FB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128A9011-DDBF-4367-A9C7-32A79D9D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283"/>
  </w:style>
  <w:style w:type="paragraph" w:styleId="Heading1">
    <w:name w:val="heading 1"/>
    <w:basedOn w:val="Normal"/>
    <w:next w:val="Normal"/>
    <w:link w:val="Heading1Char"/>
    <w:uiPriority w:val="9"/>
    <w:qFormat/>
    <w:rsid w:val="009B32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3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891A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32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891A7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32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891A7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2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C485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2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C485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2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32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32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B3283"/>
  </w:style>
  <w:style w:type="character" w:customStyle="1" w:styleId="BodyText2Char">
    <w:name w:val="Body Text 2 Char"/>
    <w:basedOn w:val="DefaultParagraphFont"/>
    <w:link w:val="BodyText2"/>
    <w:rsid w:val="009B3283"/>
    <w:rPr>
      <w:rFonts w:ascii="Arial" w:eastAsia="Times New Roman" w:hAnsi="Arial" w:cs="Times New Roman"/>
      <w:spacing w:val="-5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9B32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3283"/>
    <w:rPr>
      <w:rFonts w:ascii="Arial" w:eastAsia="Times New Roman" w:hAnsi="Arial" w:cs="Times New Roman"/>
      <w:spacing w:val="-5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9B32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3283"/>
    <w:rPr>
      <w:rFonts w:ascii="Arial" w:eastAsia="Times New Roman" w:hAnsi="Arial" w:cs="Times New Roman"/>
      <w:spacing w:val="-5"/>
      <w:sz w:val="1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3283"/>
    <w:rPr>
      <w:rFonts w:asciiTheme="majorHAnsi" w:eastAsiaTheme="majorEastAsia" w:hAnsiTheme="majorHAnsi" w:cstheme="majorBidi"/>
      <w:b/>
      <w:bCs/>
      <w:color w:val="3891A7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B3283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3283"/>
    <w:rPr>
      <w:rFonts w:asciiTheme="majorHAnsi" w:eastAsiaTheme="majorEastAsia" w:hAnsiTheme="majorHAnsi" w:cstheme="majorBidi"/>
      <w:b/>
      <w:bCs/>
      <w:color w:val="3891A7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3283"/>
    <w:rPr>
      <w:rFonts w:asciiTheme="majorHAnsi" w:eastAsiaTheme="majorEastAsia" w:hAnsiTheme="majorHAnsi" w:cstheme="majorBidi"/>
      <w:b/>
      <w:bCs/>
      <w:i/>
      <w:iCs/>
      <w:color w:val="3891A7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283"/>
    <w:rPr>
      <w:rFonts w:asciiTheme="majorHAnsi" w:eastAsiaTheme="majorEastAsia" w:hAnsiTheme="majorHAnsi" w:cstheme="majorBidi"/>
      <w:color w:val="1C485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283"/>
    <w:rPr>
      <w:rFonts w:asciiTheme="majorHAnsi" w:eastAsiaTheme="majorEastAsia" w:hAnsiTheme="majorHAnsi" w:cstheme="majorBidi"/>
      <w:i/>
      <w:iCs/>
      <w:color w:val="1C485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2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32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3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B3283"/>
    <w:pPr>
      <w:pBdr>
        <w:bottom w:val="single" w:sz="8" w:space="4" w:color="3891A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3283"/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3283"/>
    <w:pPr>
      <w:numPr>
        <w:ilvl w:val="1"/>
      </w:numPr>
    </w:pPr>
    <w:rPr>
      <w:rFonts w:asciiTheme="majorHAnsi" w:eastAsiaTheme="majorEastAsia" w:hAnsiTheme="majorHAnsi" w:cstheme="majorBidi"/>
      <w:i/>
      <w:iCs/>
      <w:color w:val="3891A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3283"/>
    <w:rPr>
      <w:rFonts w:asciiTheme="majorHAnsi" w:eastAsiaTheme="majorEastAsia" w:hAnsiTheme="majorHAnsi" w:cstheme="majorBidi"/>
      <w:i/>
      <w:iCs/>
      <w:color w:val="3891A7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B3283"/>
    <w:rPr>
      <w:b/>
      <w:bCs/>
    </w:rPr>
  </w:style>
  <w:style w:type="character" w:styleId="Emphasis">
    <w:name w:val="Emphasis"/>
    <w:uiPriority w:val="20"/>
    <w:qFormat/>
    <w:rsid w:val="009B3283"/>
    <w:rPr>
      <w:i/>
      <w:iCs/>
    </w:rPr>
  </w:style>
  <w:style w:type="paragraph" w:styleId="NoSpacing">
    <w:name w:val="No Spacing"/>
    <w:basedOn w:val="Normal"/>
    <w:uiPriority w:val="1"/>
    <w:qFormat/>
    <w:rsid w:val="009B328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328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B328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B328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283"/>
    <w:pPr>
      <w:pBdr>
        <w:bottom w:val="single" w:sz="4" w:space="4" w:color="3891A7" w:themeColor="accent1"/>
      </w:pBdr>
      <w:spacing w:before="200" w:after="280"/>
      <w:ind w:left="936" w:right="936"/>
    </w:pPr>
    <w:rPr>
      <w:b/>
      <w:bCs/>
      <w:i/>
      <w:iCs/>
      <w:color w:val="3891A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283"/>
    <w:rPr>
      <w:b/>
      <w:bCs/>
      <w:i/>
      <w:iCs/>
      <w:color w:val="3891A7" w:themeColor="accent1"/>
    </w:rPr>
  </w:style>
  <w:style w:type="character" w:styleId="SubtleEmphasis">
    <w:name w:val="Subtle Emphasis"/>
    <w:uiPriority w:val="19"/>
    <w:qFormat/>
    <w:rsid w:val="009B328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9B3283"/>
    <w:rPr>
      <w:b/>
      <w:bCs/>
      <w:i/>
      <w:iCs/>
      <w:color w:val="3891A7" w:themeColor="accent1"/>
    </w:rPr>
  </w:style>
  <w:style w:type="character" w:styleId="SubtleReference">
    <w:name w:val="Subtle Reference"/>
    <w:uiPriority w:val="31"/>
    <w:qFormat/>
    <w:rsid w:val="009B3283"/>
    <w:rPr>
      <w:smallCaps/>
      <w:color w:val="FEB80A" w:themeColor="accent2"/>
      <w:u w:val="single"/>
    </w:rPr>
  </w:style>
  <w:style w:type="character" w:styleId="IntenseReference">
    <w:name w:val="Intense Reference"/>
    <w:uiPriority w:val="32"/>
    <w:qFormat/>
    <w:rsid w:val="009B3283"/>
    <w:rPr>
      <w:b/>
      <w:bCs/>
      <w:smallCaps/>
      <w:color w:val="FEB80A" w:themeColor="accent2"/>
      <w:spacing w:val="5"/>
      <w:u w:val="single"/>
    </w:rPr>
  </w:style>
  <w:style w:type="character" w:styleId="BookTitle">
    <w:name w:val="Book Title"/>
    <w:uiPriority w:val="33"/>
    <w:qFormat/>
    <w:rsid w:val="009B328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3283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B3283"/>
    <w:pPr>
      <w:spacing w:line="240" w:lineRule="auto"/>
    </w:pPr>
    <w:rPr>
      <w:b/>
      <w:bCs/>
      <w:color w:val="3891A7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olstic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Solstice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Solstice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55000"/>
              </a:schemeClr>
            </a:gs>
            <a:gs pos="40000">
              <a:schemeClr val="phClr">
                <a:tint val="85000"/>
                <a:satMod val="320000"/>
              </a:schemeClr>
            </a:gs>
            <a:gs pos="100000">
              <a:schemeClr val="phClr">
                <a:shade val="55000"/>
                <a:satMod val="300000"/>
              </a:schemeClr>
            </a:gs>
          </a:gsLst>
          <a:path path="circle">
            <a:fillToRect l="-24500" t="-20000" r="124500" b="12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"/>
                <a:satMod val="300000"/>
              </a:schemeClr>
              <a:schemeClr val="phClr">
                <a:tint val="90000"/>
                <a:satMod val="225000"/>
              </a:schemeClr>
            </a:duotone>
          </a:blip>
          <a:tile tx="0" ty="0" sx="90000" sy="90000" flip="xy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Yolande Eriksen</cp:lastModifiedBy>
  <cp:revision>6</cp:revision>
  <dcterms:created xsi:type="dcterms:W3CDTF">2008-09-30T23:06:00Z</dcterms:created>
  <dcterms:modified xsi:type="dcterms:W3CDTF">2014-07-13T10:38:00Z</dcterms:modified>
</cp:coreProperties>
</file>