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7F4" w:rsidRDefault="001850D9" w:rsidP="001850D9">
      <w:pPr>
        <w:pStyle w:val="Heading1"/>
        <w:rPr>
          <w:sz w:val="24"/>
        </w:rPr>
      </w:pPr>
      <w:r>
        <w:rPr>
          <w:b/>
        </w:rPr>
        <w:t>Worldwide Sporting Goods</w:t>
      </w:r>
      <w:r>
        <w:rPr>
          <w:b/>
        </w:rPr>
        <w:br/>
        <w:t>Equipment Showcase</w:t>
      </w:r>
    </w:p>
    <w:p w:rsidR="009E77F4" w:rsidRDefault="009E77F4">
      <w:pPr>
        <w:jc w:val="right"/>
        <w:rPr>
          <w:sz w:val="24"/>
        </w:rPr>
      </w:pPr>
    </w:p>
    <w:p w:rsidR="009E77F4" w:rsidRDefault="001850D9">
      <w:pPr>
        <w:ind w:left="720"/>
        <w:rPr>
          <w:sz w:val="24"/>
        </w:rPr>
      </w:pPr>
      <w:r>
        <w:rPr>
          <w:sz w:val="24"/>
        </w:rPr>
        <w:t>You are invited to attend our Fitness Equipment Showcase at the Central Valley Convention Center.</w:t>
      </w:r>
    </w:p>
    <w:p w:rsidR="009E77F4" w:rsidRDefault="001850D9">
      <w:pPr>
        <w:ind w:left="720"/>
        <w:rPr>
          <w:sz w:val="24"/>
        </w:rPr>
      </w:pPr>
      <w:r>
        <w:rPr>
          <w:sz w:val="24"/>
        </w:rPr>
        <w:t xml:space="preserve">Join over 50 experts from more than 20 equipment manufacturers for demonstrations of their newest product lines.  There will also be workshops on equipment sales and product training. </w:t>
      </w:r>
    </w:p>
    <w:p w:rsidR="009E77F4" w:rsidRDefault="001850D9">
      <w:pPr>
        <w:ind w:left="720"/>
        <w:rPr>
          <w:sz w:val="24"/>
        </w:rPr>
      </w:pPr>
      <w:r>
        <w:rPr>
          <w:sz w:val="24"/>
        </w:rPr>
        <w:t>In addition to demonstrations and workshops, you can look forward to:</w:t>
      </w:r>
    </w:p>
    <w:p w:rsidR="009E77F4" w:rsidRDefault="001850D9">
      <w:pPr>
        <w:ind w:left="4320" w:hanging="720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proofErr w:type="gramStart"/>
      <w:r>
        <w:rPr>
          <w:sz w:val="24"/>
        </w:rPr>
        <w:t>special</w:t>
      </w:r>
      <w:proofErr w:type="gramEnd"/>
      <w:r>
        <w:rPr>
          <w:sz w:val="24"/>
        </w:rPr>
        <w:t xml:space="preserve"> offers</w:t>
      </w:r>
    </w:p>
    <w:p w:rsidR="009E77F4" w:rsidRDefault="001850D9">
      <w:pPr>
        <w:ind w:left="4320" w:hanging="720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proofErr w:type="gramStart"/>
      <w:r>
        <w:rPr>
          <w:sz w:val="24"/>
        </w:rPr>
        <w:t>discounts</w:t>
      </w:r>
      <w:proofErr w:type="gramEnd"/>
    </w:p>
    <w:p w:rsidR="009E77F4" w:rsidRDefault="001850D9">
      <w:pPr>
        <w:ind w:left="4320" w:hanging="720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proofErr w:type="gramStart"/>
      <w:r>
        <w:rPr>
          <w:sz w:val="24"/>
        </w:rPr>
        <w:t>free</w:t>
      </w:r>
      <w:proofErr w:type="gramEnd"/>
      <w:r>
        <w:rPr>
          <w:sz w:val="24"/>
        </w:rPr>
        <w:t xml:space="preserve"> samples</w:t>
      </w:r>
    </w:p>
    <w:p w:rsidR="009E77F4" w:rsidRDefault="001850D9">
      <w:pPr>
        <w:ind w:left="4320" w:hanging="720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promotional</w:t>
      </w:r>
      <w:proofErr w:type="gramEnd"/>
      <w:r>
        <w:rPr>
          <w:sz w:val="24"/>
        </w:rPr>
        <w:t xml:space="preserve"> items</w:t>
      </w:r>
    </w:p>
    <w:p w:rsidR="009E77F4" w:rsidRDefault="001850D9">
      <w:pPr>
        <w:ind w:left="1620" w:right="720" w:hanging="900"/>
        <w:jc w:val="both"/>
        <w:rPr>
          <w:sz w:val="24"/>
        </w:rPr>
      </w:pPr>
      <w:r>
        <w:rPr>
          <w:rFonts w:ascii="Script" w:hAnsi="Script"/>
          <w:b/>
          <w:sz w:val="32"/>
        </w:rPr>
        <w:t>Morning</w:t>
      </w:r>
      <w:r>
        <w:rPr>
          <w:sz w:val="24"/>
        </w:rPr>
        <w:t>:</w:t>
      </w:r>
      <w:r>
        <w:rPr>
          <w:sz w:val="24"/>
        </w:rPr>
        <w:tab/>
        <w:t>Special appearances by professional baseball and football players, as well as former Olympic figure skating and gymnastics medallists.</w:t>
      </w:r>
    </w:p>
    <w:p w:rsidR="009E77F4" w:rsidRDefault="001850D9">
      <w:pPr>
        <w:ind w:left="1620" w:right="720" w:hanging="900"/>
        <w:jc w:val="both"/>
        <w:rPr>
          <w:sz w:val="24"/>
        </w:rPr>
      </w:pPr>
      <w:r>
        <w:rPr>
          <w:rFonts w:ascii="Script" w:hAnsi="Script"/>
          <w:b/>
          <w:sz w:val="32"/>
        </w:rPr>
        <w:t>Midday</w:t>
      </w:r>
      <w:r>
        <w:rPr>
          <w:sz w:val="24"/>
        </w:rPr>
        <w:t>:</w:t>
      </w:r>
      <w:r>
        <w:rPr>
          <w:sz w:val="24"/>
        </w:rPr>
        <w:tab/>
        <w:t xml:space="preserve">Refreshments served on the mezzanine and lower levels of the convention center.  Lunch tickets are available for $5.00 in advance, $6.00 day of Showcase.  </w:t>
      </w:r>
      <w:proofErr w:type="gramStart"/>
      <w:r>
        <w:rPr>
          <w:sz w:val="24"/>
        </w:rPr>
        <w:t>Free coffee/tea.</w:t>
      </w:r>
      <w:proofErr w:type="gramEnd"/>
    </w:p>
    <w:p w:rsidR="009E77F4" w:rsidRDefault="001850D9" w:rsidP="007A65F5">
      <w:pPr>
        <w:ind w:left="1620" w:right="720" w:hanging="900"/>
        <w:jc w:val="both"/>
        <w:rPr>
          <w:sz w:val="24"/>
        </w:rPr>
      </w:pPr>
      <w:r>
        <w:rPr>
          <w:rFonts w:ascii="Script" w:hAnsi="Script"/>
          <w:b/>
          <w:sz w:val="32"/>
        </w:rPr>
        <w:t>Evening</w:t>
      </w:r>
      <w:r>
        <w:rPr>
          <w:sz w:val="24"/>
        </w:rPr>
        <w:t>:</w:t>
      </w:r>
      <w:r>
        <w:rPr>
          <w:sz w:val="24"/>
        </w:rPr>
        <w:tab/>
        <w:t xml:space="preserve">Drawings for door prizes.  </w:t>
      </w:r>
      <w:proofErr w:type="gramStart"/>
      <w:r>
        <w:rPr>
          <w:sz w:val="24"/>
        </w:rPr>
        <w:t xml:space="preserve">Grand Prize </w:t>
      </w:r>
      <w:r>
        <w:rPr>
          <w:sz w:val="24"/>
        </w:rPr>
        <w:noBreakHyphen/>
        <w:t xml:space="preserve"> Complete Build</w:t>
      </w:r>
      <w:r>
        <w:rPr>
          <w:sz w:val="24"/>
        </w:rPr>
        <w:noBreakHyphen/>
        <w:t>a</w:t>
      </w:r>
      <w:r>
        <w:rPr>
          <w:sz w:val="24"/>
        </w:rPr>
        <w:noBreakHyphen/>
        <w:t>Body Flex</w:t>
      </w:r>
      <w:r>
        <w:rPr>
          <w:sz w:val="24"/>
        </w:rPr>
        <w:noBreakHyphen/>
        <w:t>All system.</w:t>
      </w:r>
      <w:proofErr w:type="gramEnd"/>
      <w:r>
        <w:rPr>
          <w:sz w:val="24"/>
        </w:rPr>
        <w:t xml:space="preserve"> Other prizes include merchandise certificates ranging from $25.00 to $500.00.</w:t>
      </w:r>
    </w:p>
    <w:p w:rsidR="009E77F4" w:rsidRDefault="001850D9">
      <w:pPr>
        <w:rPr>
          <w:sz w:val="24"/>
        </w:rPr>
      </w:pPr>
      <w:r>
        <w:rPr>
          <w:sz w:val="24"/>
        </w:rPr>
        <w:t>The Equipment Showcase will take place from 9:00 a.m. to 8:00 p.m.  We look forward to seeing you at the convention center.</w:t>
      </w:r>
    </w:p>
    <w:p w:rsidR="009E77F4" w:rsidRDefault="009E77F4">
      <w:pPr>
        <w:rPr>
          <w:sz w:val="24"/>
        </w:rPr>
      </w:pPr>
    </w:p>
    <w:p w:rsidR="00FB4134" w:rsidRDefault="00FB4134" w:rsidP="001850D9">
      <w:pPr>
        <w:pStyle w:val="Heading2"/>
        <w:sectPr w:rsidR="00FB4134" w:rsidSect="007A65F5">
          <w:endnotePr>
            <w:numFmt w:val="decimal"/>
          </w:endnotePr>
          <w:type w:val="continuous"/>
          <w:pgSz w:w="15840" w:h="12240" w:orient="landscape" w:code="1"/>
          <w:pgMar w:top="1440" w:right="1080" w:bottom="1440" w:left="1080" w:header="720" w:footer="720" w:gutter="0"/>
          <w:cols w:space="720"/>
          <w:docGrid w:linePitch="299"/>
        </w:sectPr>
      </w:pPr>
    </w:p>
    <w:p w:rsidR="009E77F4" w:rsidRDefault="001850D9" w:rsidP="001850D9">
      <w:pPr>
        <w:pStyle w:val="Heading2"/>
      </w:pPr>
      <w:r>
        <w:lastRenderedPageBreak/>
        <w:t>Directions to the Showcase:</w:t>
      </w:r>
    </w:p>
    <w:p w:rsidR="009E77F4" w:rsidRDefault="009E77F4">
      <w:pPr>
        <w:rPr>
          <w:sz w:val="24"/>
        </w:rPr>
      </w:pPr>
    </w:p>
    <w:p w:rsidR="009E77F4" w:rsidRDefault="001850D9">
      <w:pPr>
        <w:ind w:left="720" w:hanging="720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  <w:t xml:space="preserve">Take interstate 81 </w:t>
      </w:r>
      <w:proofErr w:type="gramStart"/>
      <w:r>
        <w:rPr>
          <w:sz w:val="24"/>
        </w:rPr>
        <w:t>south</w:t>
      </w:r>
      <w:proofErr w:type="gramEnd"/>
      <w:r>
        <w:rPr>
          <w:sz w:val="24"/>
        </w:rPr>
        <w:t xml:space="preserve"> to the I</w:t>
      </w:r>
      <w:r>
        <w:rPr>
          <w:sz w:val="24"/>
        </w:rPr>
        <w:noBreakHyphen/>
        <w:t xml:space="preserve">238 </w:t>
      </w:r>
      <w:proofErr w:type="spellStart"/>
      <w:r>
        <w:rPr>
          <w:sz w:val="24"/>
        </w:rPr>
        <w:t>outerbelt</w:t>
      </w:r>
      <w:proofErr w:type="spellEnd"/>
      <w:r>
        <w:rPr>
          <w:sz w:val="24"/>
        </w:rPr>
        <w:t>.</w:t>
      </w:r>
    </w:p>
    <w:p w:rsidR="009E77F4" w:rsidRDefault="001850D9">
      <w:pPr>
        <w:ind w:left="720" w:hanging="720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  <w:t>Head west on I</w:t>
      </w:r>
      <w:r>
        <w:rPr>
          <w:sz w:val="24"/>
        </w:rPr>
        <w:noBreakHyphen/>
        <w:t xml:space="preserve">238 until you reach the </w:t>
      </w:r>
      <w:proofErr w:type="spellStart"/>
      <w:r>
        <w:rPr>
          <w:sz w:val="24"/>
        </w:rPr>
        <w:t>Richgrand</w:t>
      </w:r>
      <w:proofErr w:type="spellEnd"/>
      <w:r>
        <w:rPr>
          <w:sz w:val="24"/>
        </w:rPr>
        <w:t xml:space="preserve"> Mall exit.</w:t>
      </w:r>
    </w:p>
    <w:p w:rsidR="009E77F4" w:rsidRDefault="001850D9">
      <w:pPr>
        <w:ind w:left="720" w:hanging="720"/>
        <w:rPr>
          <w:sz w:val="24"/>
        </w:rPr>
      </w:pPr>
      <w:r>
        <w:rPr>
          <w:sz w:val="24"/>
        </w:rPr>
        <w:t>3.</w:t>
      </w:r>
      <w:r>
        <w:rPr>
          <w:sz w:val="24"/>
        </w:rPr>
        <w:tab/>
        <w:t xml:space="preserve">Exit left onto Poplar Street at the </w:t>
      </w:r>
      <w:proofErr w:type="spellStart"/>
      <w:r>
        <w:rPr>
          <w:sz w:val="24"/>
        </w:rPr>
        <w:t>Richgrand</w:t>
      </w:r>
      <w:proofErr w:type="spellEnd"/>
      <w:r>
        <w:rPr>
          <w:sz w:val="24"/>
        </w:rPr>
        <w:t xml:space="preserve"> Mall exit.</w:t>
      </w:r>
    </w:p>
    <w:p w:rsidR="009E77F4" w:rsidRDefault="001850D9">
      <w:pPr>
        <w:ind w:left="720" w:hanging="720"/>
        <w:rPr>
          <w:sz w:val="24"/>
        </w:rPr>
      </w:pPr>
      <w:r>
        <w:rPr>
          <w:sz w:val="24"/>
        </w:rPr>
        <w:t>4.</w:t>
      </w:r>
      <w:r>
        <w:rPr>
          <w:sz w:val="24"/>
        </w:rPr>
        <w:tab/>
        <w:t>Drive three miles to Jason</w:t>
      </w:r>
      <w:r>
        <w:rPr>
          <w:sz w:val="24"/>
        </w:rPr>
        <w:noBreakHyphen/>
        <w:t>Miller Road.</w:t>
      </w:r>
    </w:p>
    <w:p w:rsidR="009E77F4" w:rsidRDefault="001850D9">
      <w:pPr>
        <w:ind w:left="720" w:hanging="720"/>
        <w:rPr>
          <w:sz w:val="24"/>
        </w:rPr>
      </w:pPr>
      <w:r>
        <w:rPr>
          <w:sz w:val="24"/>
        </w:rPr>
        <w:t>5.</w:t>
      </w:r>
      <w:r>
        <w:rPr>
          <w:sz w:val="24"/>
        </w:rPr>
        <w:tab/>
        <w:t>Turn right at Jason</w:t>
      </w:r>
      <w:r>
        <w:rPr>
          <w:sz w:val="24"/>
        </w:rPr>
        <w:noBreakHyphen/>
        <w:t xml:space="preserve">Miller Road and travel two miles south to </w:t>
      </w:r>
      <w:proofErr w:type="spellStart"/>
      <w:r>
        <w:rPr>
          <w:sz w:val="24"/>
        </w:rPr>
        <w:t>Rosemore</w:t>
      </w:r>
      <w:proofErr w:type="spellEnd"/>
      <w:r>
        <w:rPr>
          <w:sz w:val="24"/>
        </w:rPr>
        <w:t xml:space="preserve"> Avenue.</w:t>
      </w:r>
    </w:p>
    <w:p w:rsidR="009E77F4" w:rsidRDefault="001850D9">
      <w:pPr>
        <w:ind w:left="720" w:hanging="720"/>
        <w:rPr>
          <w:sz w:val="24"/>
        </w:rPr>
      </w:pPr>
      <w:r>
        <w:rPr>
          <w:sz w:val="24"/>
        </w:rPr>
        <w:t>6.</w:t>
      </w:r>
      <w:r>
        <w:rPr>
          <w:sz w:val="24"/>
        </w:rPr>
        <w:tab/>
        <w:t xml:space="preserve">Turn left at </w:t>
      </w:r>
      <w:proofErr w:type="spellStart"/>
      <w:r>
        <w:rPr>
          <w:sz w:val="24"/>
        </w:rPr>
        <w:t>Rosemore</w:t>
      </w:r>
      <w:proofErr w:type="spellEnd"/>
      <w:r>
        <w:rPr>
          <w:sz w:val="24"/>
        </w:rPr>
        <w:t xml:space="preserve"> Avenue and veer right on to Main Street.  The Central Valley Convention Center will be on the right.</w:t>
      </w:r>
    </w:p>
    <w:p w:rsidR="00FB4134" w:rsidRDefault="001850D9">
      <w:pPr>
        <w:ind w:left="720" w:hanging="720"/>
        <w:sectPr w:rsidR="00FB4134" w:rsidSect="00FB4134">
          <w:endnotePr>
            <w:numFmt w:val="decimal"/>
          </w:endnotePr>
          <w:type w:val="continuous"/>
          <w:pgSz w:w="15840" w:h="12240" w:orient="landscape" w:code="1"/>
          <w:pgMar w:top="1800" w:right="2160" w:bottom="1800" w:left="2160" w:header="720" w:footer="720" w:gutter="0"/>
          <w:cols w:space="720"/>
        </w:sectPr>
      </w:pPr>
      <w:r>
        <w:rPr>
          <w:sz w:val="24"/>
        </w:rPr>
        <w:t>7.</w:t>
      </w:r>
      <w:r>
        <w:rPr>
          <w:sz w:val="24"/>
        </w:rPr>
        <w:tab/>
        <w:t>Enter through the north gate from Main Street.  There is plenty of parking available.</w:t>
      </w:r>
      <w:r>
        <w:rPr>
          <w:sz w:val="24"/>
        </w:rPr>
        <w:cr/>
      </w:r>
      <w:r>
        <w:br w:type="page"/>
      </w:r>
    </w:p>
    <w:p w:rsidR="009E77F4" w:rsidRDefault="001850D9" w:rsidP="00FB4134">
      <w:pPr>
        <w:pStyle w:val="Heading2"/>
      </w:pPr>
      <w:r>
        <w:lastRenderedPageBreak/>
        <w:t>Seminars and Demonstrations</w:t>
      </w:r>
    </w:p>
    <w:p w:rsidR="009E77F4" w:rsidRDefault="009E77F4">
      <w:pPr>
        <w:jc w:val="center"/>
        <w:rPr>
          <w:b/>
          <w:sz w:val="24"/>
        </w:rPr>
      </w:pPr>
    </w:p>
    <w:p w:rsidR="009E77F4" w:rsidRPr="00FB4134" w:rsidRDefault="001850D9">
      <w:pPr>
        <w:rPr>
          <w:rStyle w:val="IntenseReference"/>
          <w:color w:val="9D3232" w:themeColor="accent6" w:themeShade="80"/>
        </w:rPr>
      </w:pPr>
      <w:r w:rsidRPr="00FB4134">
        <w:rPr>
          <w:rStyle w:val="IntenseReference"/>
          <w:color w:val="9D3232" w:themeColor="accent6" w:themeShade="80"/>
        </w:rPr>
        <w:t>MORNING SEMINARS</w:t>
      </w:r>
    </w:p>
    <w:p w:rsidR="009E77F4" w:rsidRDefault="009E77F4">
      <w:pPr>
        <w:rPr>
          <w:sz w:val="24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/>
      </w:tblPr>
      <w:tblGrid>
        <w:gridCol w:w="3060"/>
        <w:gridCol w:w="3060"/>
        <w:gridCol w:w="3060"/>
        <w:gridCol w:w="3060"/>
      </w:tblGrid>
      <w:tr w:rsidR="009E77F4">
        <w:trPr>
          <w:trHeight w:val="402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</w:tcBorders>
          </w:tcPr>
          <w:p w:rsidR="009E77F4" w:rsidRDefault="001850D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Seminar Time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</w:tcBorders>
          </w:tcPr>
          <w:p w:rsidR="009E77F4" w:rsidRDefault="001850D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Ambassador Room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</w:tcBorders>
          </w:tcPr>
          <w:p w:rsidR="009E77F4" w:rsidRDefault="001850D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Regency Room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77F4" w:rsidRDefault="001850D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Ballroom</w:t>
            </w:r>
          </w:p>
        </w:tc>
      </w:tr>
      <w:tr w:rsidR="009E77F4">
        <w:trPr>
          <w:trHeight w:val="402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</w:tcBorders>
          </w:tcPr>
          <w:p w:rsidR="009E77F4" w:rsidRDefault="001850D9">
            <w:pPr>
              <w:rPr>
                <w:sz w:val="24"/>
              </w:rPr>
            </w:pPr>
            <w:r>
              <w:rPr>
                <w:sz w:val="24"/>
              </w:rPr>
              <w:t>9:00 - 10:00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</w:tcBorders>
          </w:tcPr>
          <w:p w:rsidR="009E77F4" w:rsidRDefault="001850D9">
            <w:pPr>
              <w:rPr>
                <w:sz w:val="24"/>
              </w:rPr>
            </w:pPr>
            <w:r>
              <w:rPr>
                <w:sz w:val="24"/>
              </w:rPr>
              <w:t>How to select fitness equipment to meet your aerobic needs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</w:tcBorders>
          </w:tcPr>
          <w:p w:rsidR="009E77F4" w:rsidRDefault="001850D9">
            <w:pPr>
              <w:rPr>
                <w:sz w:val="24"/>
              </w:rPr>
            </w:pPr>
            <w:r>
              <w:rPr>
                <w:sz w:val="24"/>
              </w:rPr>
              <w:t>Exercising your way to good health - a fitness overview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77F4" w:rsidRDefault="001850D9">
            <w:pPr>
              <w:rPr>
                <w:sz w:val="24"/>
              </w:rPr>
            </w:pPr>
            <w:r>
              <w:rPr>
                <w:sz w:val="24"/>
              </w:rPr>
              <w:t>Product Demonstration:</w:t>
            </w:r>
          </w:p>
          <w:p w:rsidR="009E77F4" w:rsidRDefault="001850D9">
            <w:pPr>
              <w:rPr>
                <w:sz w:val="24"/>
              </w:rPr>
            </w:pPr>
            <w:r>
              <w:rPr>
                <w:sz w:val="24"/>
              </w:rPr>
              <w:t>Life-Fit: the next generation of Treadmills</w:t>
            </w:r>
          </w:p>
        </w:tc>
      </w:tr>
      <w:tr w:rsidR="009E77F4">
        <w:trPr>
          <w:trHeight w:val="402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</w:tcBorders>
          </w:tcPr>
          <w:p w:rsidR="009E77F4" w:rsidRDefault="001850D9">
            <w:pPr>
              <w:rPr>
                <w:sz w:val="24"/>
              </w:rPr>
            </w:pPr>
            <w:r>
              <w:rPr>
                <w:sz w:val="24"/>
              </w:rPr>
              <w:t>10:15 - 11:15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</w:tcBorders>
          </w:tcPr>
          <w:p w:rsidR="009E77F4" w:rsidRDefault="001850D9">
            <w:pPr>
              <w:rPr>
                <w:sz w:val="24"/>
              </w:rPr>
            </w:pPr>
            <w:r>
              <w:rPr>
                <w:sz w:val="24"/>
              </w:rPr>
              <w:t>Selling fitness - beyond the equipment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</w:tcBorders>
          </w:tcPr>
          <w:p w:rsidR="009E77F4" w:rsidRDefault="001850D9">
            <w:pPr>
              <w:rPr>
                <w:sz w:val="24"/>
              </w:rPr>
            </w:pPr>
            <w:r>
              <w:rPr>
                <w:sz w:val="24"/>
              </w:rPr>
              <w:t>How to increase sporting goods product sales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77F4" w:rsidRDefault="001850D9">
            <w:pPr>
              <w:rPr>
                <w:sz w:val="24"/>
              </w:rPr>
            </w:pPr>
            <w:r>
              <w:rPr>
                <w:sz w:val="24"/>
              </w:rPr>
              <w:t>Product Demonstration:</w:t>
            </w:r>
          </w:p>
          <w:p w:rsidR="009E77F4" w:rsidRDefault="001850D9">
            <w:pPr>
              <w:rPr>
                <w:sz w:val="24"/>
              </w:rPr>
            </w:pPr>
            <w:r>
              <w:rPr>
                <w:sz w:val="24"/>
              </w:rPr>
              <w:t>Outfitting the team</w:t>
            </w:r>
          </w:p>
        </w:tc>
      </w:tr>
      <w:tr w:rsidR="009E77F4">
        <w:trPr>
          <w:trHeight w:val="402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77F4" w:rsidRDefault="001850D9">
            <w:pPr>
              <w:rPr>
                <w:sz w:val="24"/>
              </w:rPr>
            </w:pPr>
            <w:r>
              <w:rPr>
                <w:sz w:val="24"/>
              </w:rPr>
              <w:t>11:30 - 12:30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77F4" w:rsidRDefault="001850D9">
            <w:pPr>
              <w:rPr>
                <w:sz w:val="24"/>
              </w:rPr>
            </w:pPr>
            <w:r>
              <w:rPr>
                <w:sz w:val="24"/>
              </w:rPr>
              <w:t>Making a Fishing Equipment sale on the golf course (and other useful tips)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77F4" w:rsidRDefault="001850D9">
            <w:pPr>
              <w:rPr>
                <w:sz w:val="24"/>
              </w:rPr>
            </w:pPr>
            <w:r>
              <w:rPr>
                <w:sz w:val="24"/>
              </w:rPr>
              <w:t>How to turn Sports Memorabilia into a profitable collection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7F4" w:rsidRDefault="001850D9">
            <w:pPr>
              <w:rPr>
                <w:sz w:val="24"/>
              </w:rPr>
            </w:pPr>
            <w:r>
              <w:rPr>
                <w:sz w:val="24"/>
              </w:rPr>
              <w:t>Product Demonstration:</w:t>
            </w:r>
          </w:p>
          <w:p w:rsidR="009E77F4" w:rsidRDefault="001850D9">
            <w:pPr>
              <w:rPr>
                <w:sz w:val="24"/>
              </w:rPr>
            </w:pPr>
            <w:r>
              <w:rPr>
                <w:sz w:val="24"/>
              </w:rPr>
              <w:t>Body Lean: power Exercise Bikes and Steppers</w:t>
            </w:r>
          </w:p>
        </w:tc>
      </w:tr>
    </w:tbl>
    <w:p w:rsidR="009E77F4" w:rsidRDefault="009E77F4">
      <w:pPr>
        <w:rPr>
          <w:sz w:val="24"/>
        </w:rPr>
      </w:pPr>
    </w:p>
    <w:p w:rsidR="009E77F4" w:rsidRPr="00FB4134" w:rsidRDefault="001850D9">
      <w:pPr>
        <w:rPr>
          <w:rStyle w:val="BookTitle"/>
          <w:color w:val="9D3232" w:themeColor="accent6" w:themeShade="80"/>
        </w:rPr>
      </w:pPr>
      <w:r>
        <w:rPr>
          <w:b/>
          <w:sz w:val="24"/>
        </w:rPr>
        <w:br w:type="page"/>
      </w:r>
      <w:r w:rsidRPr="00FB4134">
        <w:rPr>
          <w:rStyle w:val="IntenseReference"/>
          <w:color w:val="9D3232" w:themeColor="accent6" w:themeShade="80"/>
        </w:rPr>
        <w:lastRenderedPageBreak/>
        <w:t>AFTERNOON</w:t>
      </w:r>
      <w:r w:rsidRPr="00FB4134">
        <w:rPr>
          <w:rStyle w:val="BookTitle"/>
          <w:color w:val="9D3232" w:themeColor="accent6" w:themeShade="80"/>
        </w:rPr>
        <w:t xml:space="preserve"> </w:t>
      </w:r>
      <w:r w:rsidRPr="00FB4134">
        <w:rPr>
          <w:rStyle w:val="IntenseReference"/>
          <w:color w:val="9D3232" w:themeColor="accent6" w:themeShade="80"/>
        </w:rPr>
        <w:t>SEMINARS</w:t>
      </w:r>
    </w:p>
    <w:p w:rsidR="009E77F4" w:rsidRDefault="009E77F4">
      <w:pPr>
        <w:rPr>
          <w:sz w:val="24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/>
      </w:tblPr>
      <w:tblGrid>
        <w:gridCol w:w="3060"/>
        <w:gridCol w:w="3060"/>
        <w:gridCol w:w="3060"/>
        <w:gridCol w:w="3060"/>
      </w:tblGrid>
      <w:tr w:rsidR="009E77F4">
        <w:trPr>
          <w:trHeight w:val="402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</w:tcBorders>
          </w:tcPr>
          <w:p w:rsidR="009E77F4" w:rsidRDefault="001850D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Seminar Time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</w:tcBorders>
          </w:tcPr>
          <w:p w:rsidR="009E77F4" w:rsidRDefault="001850D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Ambassador Room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</w:tcBorders>
          </w:tcPr>
          <w:p w:rsidR="009E77F4" w:rsidRDefault="001850D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Regency Room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77F4" w:rsidRDefault="001850D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Ballroom</w:t>
            </w:r>
          </w:p>
        </w:tc>
      </w:tr>
      <w:tr w:rsidR="009E77F4">
        <w:trPr>
          <w:trHeight w:val="402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</w:tcBorders>
          </w:tcPr>
          <w:p w:rsidR="009E77F4" w:rsidRDefault="001850D9">
            <w:pPr>
              <w:rPr>
                <w:sz w:val="24"/>
              </w:rPr>
            </w:pPr>
            <w:r>
              <w:rPr>
                <w:sz w:val="24"/>
              </w:rPr>
              <w:t>1:30 - 2:30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</w:tcBorders>
          </w:tcPr>
          <w:p w:rsidR="009E77F4" w:rsidRDefault="001850D9">
            <w:pPr>
              <w:rPr>
                <w:sz w:val="24"/>
              </w:rPr>
            </w:pPr>
            <w:r>
              <w:rPr>
                <w:sz w:val="24"/>
              </w:rPr>
              <w:t>Making a Fishing Equipment sale on the golf course (and other useful tips)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</w:tcBorders>
          </w:tcPr>
          <w:p w:rsidR="009E77F4" w:rsidRDefault="001850D9">
            <w:pPr>
              <w:rPr>
                <w:sz w:val="24"/>
              </w:rPr>
            </w:pPr>
            <w:r>
              <w:rPr>
                <w:sz w:val="24"/>
              </w:rPr>
              <w:t>How to increase sporting goods product sales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77F4" w:rsidRDefault="001850D9">
            <w:pPr>
              <w:rPr>
                <w:sz w:val="24"/>
              </w:rPr>
            </w:pPr>
            <w:r>
              <w:rPr>
                <w:sz w:val="24"/>
              </w:rPr>
              <w:t>Product Demonstration:</w:t>
            </w:r>
          </w:p>
          <w:p w:rsidR="009E77F4" w:rsidRDefault="001850D9">
            <w:pPr>
              <w:rPr>
                <w:sz w:val="24"/>
              </w:rPr>
            </w:pPr>
            <w:r>
              <w:rPr>
                <w:sz w:val="24"/>
              </w:rPr>
              <w:t>Life-Fit: the next generation of Treadmills</w:t>
            </w:r>
          </w:p>
        </w:tc>
      </w:tr>
      <w:tr w:rsidR="009E77F4">
        <w:trPr>
          <w:trHeight w:val="402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</w:tcBorders>
          </w:tcPr>
          <w:p w:rsidR="009E77F4" w:rsidRDefault="001850D9">
            <w:pPr>
              <w:rPr>
                <w:sz w:val="24"/>
              </w:rPr>
            </w:pPr>
            <w:r>
              <w:rPr>
                <w:sz w:val="24"/>
              </w:rPr>
              <w:t>2:45 - 3:45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</w:tcBorders>
          </w:tcPr>
          <w:p w:rsidR="009E77F4" w:rsidRDefault="001850D9">
            <w:pPr>
              <w:rPr>
                <w:sz w:val="24"/>
              </w:rPr>
            </w:pPr>
            <w:r>
              <w:rPr>
                <w:sz w:val="24"/>
              </w:rPr>
              <w:t>Selling fitness - beyond the equipment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</w:tcBorders>
          </w:tcPr>
          <w:p w:rsidR="009E77F4" w:rsidRDefault="001850D9">
            <w:pPr>
              <w:rPr>
                <w:sz w:val="24"/>
              </w:rPr>
            </w:pPr>
            <w:r>
              <w:rPr>
                <w:sz w:val="24"/>
              </w:rPr>
              <w:t>Exercising your way to good health - a fitness overview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77F4" w:rsidRDefault="001850D9">
            <w:pPr>
              <w:rPr>
                <w:sz w:val="24"/>
              </w:rPr>
            </w:pPr>
            <w:r>
              <w:rPr>
                <w:sz w:val="24"/>
              </w:rPr>
              <w:t>Product Demonstration:</w:t>
            </w:r>
          </w:p>
          <w:p w:rsidR="009E77F4" w:rsidRDefault="001850D9">
            <w:pPr>
              <w:rPr>
                <w:sz w:val="24"/>
              </w:rPr>
            </w:pPr>
            <w:r>
              <w:rPr>
                <w:sz w:val="24"/>
              </w:rPr>
              <w:t>Body Lean: power Exercise Bikes and Steppers</w:t>
            </w:r>
          </w:p>
        </w:tc>
      </w:tr>
      <w:tr w:rsidR="009E77F4">
        <w:trPr>
          <w:trHeight w:val="402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77F4" w:rsidRDefault="001850D9">
            <w:pPr>
              <w:rPr>
                <w:sz w:val="24"/>
              </w:rPr>
            </w:pPr>
            <w:r>
              <w:rPr>
                <w:sz w:val="24"/>
              </w:rPr>
              <w:t>4:00 - 5:00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77F4" w:rsidRDefault="001850D9">
            <w:pPr>
              <w:rPr>
                <w:sz w:val="24"/>
              </w:rPr>
            </w:pPr>
            <w:r>
              <w:rPr>
                <w:sz w:val="24"/>
              </w:rPr>
              <w:t>How to select fitness equipment to meet your aerobic needs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77F4" w:rsidRDefault="001850D9">
            <w:pPr>
              <w:rPr>
                <w:sz w:val="24"/>
              </w:rPr>
            </w:pPr>
            <w:r>
              <w:rPr>
                <w:sz w:val="24"/>
              </w:rPr>
              <w:t>How to turn Sports Memorabilia into a profitable collection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7F4" w:rsidRDefault="001850D9">
            <w:pPr>
              <w:rPr>
                <w:sz w:val="24"/>
              </w:rPr>
            </w:pPr>
            <w:r>
              <w:rPr>
                <w:sz w:val="24"/>
              </w:rPr>
              <w:t>Product Demonstration:</w:t>
            </w:r>
          </w:p>
          <w:p w:rsidR="009E77F4" w:rsidRDefault="001850D9">
            <w:pPr>
              <w:rPr>
                <w:sz w:val="24"/>
              </w:rPr>
            </w:pPr>
            <w:r>
              <w:rPr>
                <w:sz w:val="24"/>
              </w:rPr>
              <w:t>Outfitting the team</w:t>
            </w:r>
          </w:p>
        </w:tc>
      </w:tr>
    </w:tbl>
    <w:p w:rsidR="00FB4134" w:rsidRDefault="00FB4134" w:rsidP="001850D9">
      <w:pPr>
        <w:pStyle w:val="Heading2"/>
        <w:sectPr w:rsidR="00FB4134" w:rsidSect="00FB4134">
          <w:endnotePr>
            <w:numFmt w:val="decimal"/>
          </w:endnotePr>
          <w:type w:val="continuous"/>
          <w:pgSz w:w="15840" w:h="12240" w:orient="landscape" w:code="1"/>
          <w:pgMar w:top="1800" w:right="2160" w:bottom="1800" w:left="2160" w:header="720" w:footer="720" w:gutter="0"/>
          <w:cols w:space="720"/>
        </w:sectPr>
      </w:pPr>
    </w:p>
    <w:p w:rsidR="00FB4134" w:rsidRDefault="001850D9" w:rsidP="001850D9">
      <w:pPr>
        <w:pStyle w:val="Heading2"/>
        <w:sectPr w:rsidR="00FB4134">
          <w:endnotePr>
            <w:numFmt w:val="decimal"/>
          </w:endnotePr>
          <w:type w:val="continuous"/>
          <w:pgSz w:w="15840" w:h="12240" w:orient="landscape" w:code="1"/>
          <w:pgMar w:top="1800" w:right="2160" w:bottom="1800" w:left="2160" w:header="720" w:footer="720" w:gutter="0"/>
          <w:cols w:num="2" w:space="720"/>
        </w:sectPr>
      </w:pPr>
      <w:r>
        <w:lastRenderedPageBreak/>
        <w:br w:type="page"/>
      </w:r>
    </w:p>
    <w:p w:rsidR="009E77F4" w:rsidRDefault="001850D9" w:rsidP="001850D9">
      <w:pPr>
        <w:pStyle w:val="Heading2"/>
      </w:pPr>
      <w:r>
        <w:lastRenderedPageBreak/>
        <w:t>Worldwide Sporting Goods</w:t>
      </w:r>
      <w:r>
        <w:br/>
        <w:t>Showcase Products on Display</w:t>
      </w:r>
    </w:p>
    <w:p w:rsidR="00FB4134" w:rsidRDefault="00FB4134">
      <w:pPr>
        <w:rPr>
          <w:b/>
          <w:sz w:val="24"/>
        </w:rPr>
      </w:pPr>
    </w:p>
    <w:p w:rsidR="00FB4134" w:rsidRDefault="00FB4134">
      <w:pPr>
        <w:rPr>
          <w:b/>
          <w:sz w:val="24"/>
        </w:rPr>
        <w:sectPr w:rsidR="00FB4134" w:rsidSect="00FB4134">
          <w:endnotePr>
            <w:numFmt w:val="decimal"/>
          </w:endnotePr>
          <w:type w:val="continuous"/>
          <w:pgSz w:w="15840" w:h="12240" w:orient="landscape" w:code="1"/>
          <w:pgMar w:top="1800" w:right="2160" w:bottom="1800" w:left="2160" w:header="720" w:footer="720" w:gutter="0"/>
          <w:cols w:space="720"/>
        </w:sectPr>
      </w:pPr>
    </w:p>
    <w:p w:rsidR="009E77F4" w:rsidRPr="00FB4134" w:rsidRDefault="001850D9">
      <w:pPr>
        <w:rPr>
          <w:rStyle w:val="BookTitle"/>
          <w:color w:val="9D3232" w:themeColor="accent6" w:themeShade="80"/>
        </w:rPr>
      </w:pPr>
      <w:r w:rsidRPr="00FB4134">
        <w:rPr>
          <w:rStyle w:val="BookTitle"/>
          <w:color w:val="9D3232" w:themeColor="accent6" w:themeShade="80"/>
        </w:rPr>
        <w:lastRenderedPageBreak/>
        <w:t>EXERCISE BIKES</w:t>
      </w:r>
    </w:p>
    <w:p w:rsidR="009E77F4" w:rsidRDefault="001850D9">
      <w:pPr>
        <w:rPr>
          <w:sz w:val="24"/>
        </w:rPr>
      </w:pPr>
      <w:r>
        <w:rPr>
          <w:b/>
          <w:sz w:val="24"/>
        </w:rPr>
        <w:t>Body Lean Exercise Bike</w:t>
      </w:r>
      <w:r>
        <w:rPr>
          <w:sz w:val="24"/>
        </w:rPr>
        <w:t xml:space="preserve">, Improves cardiovascular fitness with upper and lower body workout.  </w:t>
      </w:r>
      <w:proofErr w:type="gramStart"/>
      <w:r>
        <w:rPr>
          <w:sz w:val="24"/>
        </w:rPr>
        <w:t>Built-in family safety system.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Fully enclosed chain guard.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Weight 95 lbs.</w:t>
      </w:r>
      <w:proofErr w:type="gramEnd"/>
      <w:r>
        <w:rPr>
          <w:sz w:val="24"/>
        </w:rPr>
        <w:t xml:space="preserve">  Some assembly required.  </w:t>
      </w:r>
      <w:proofErr w:type="gramStart"/>
      <w:r>
        <w:rPr>
          <w:sz w:val="24"/>
        </w:rPr>
        <w:t>Made in USA.</w:t>
      </w:r>
      <w:proofErr w:type="gramEnd"/>
      <w:r>
        <w:rPr>
          <w:sz w:val="24"/>
        </w:rPr>
        <w:t xml:space="preserve">  Manufacturers extended warranty available.  Order Number TM55201.  </w:t>
      </w:r>
      <w:proofErr w:type="gramStart"/>
      <w:r>
        <w:rPr>
          <w:sz w:val="24"/>
        </w:rPr>
        <w:t>Suggested Retail Price $299.95.</w:t>
      </w:r>
      <w:proofErr w:type="gramEnd"/>
    </w:p>
    <w:p w:rsidR="009E77F4" w:rsidRDefault="001850D9">
      <w:pPr>
        <w:rPr>
          <w:sz w:val="24"/>
        </w:rPr>
      </w:pPr>
      <w:proofErr w:type="spellStart"/>
      <w:proofErr w:type="gramStart"/>
      <w:r>
        <w:rPr>
          <w:b/>
          <w:sz w:val="24"/>
        </w:rPr>
        <w:t>Exer</w:t>
      </w:r>
      <w:proofErr w:type="spellEnd"/>
      <w:r>
        <w:rPr>
          <w:b/>
          <w:sz w:val="24"/>
        </w:rPr>
        <w:t>-fit Exercise Bike</w:t>
      </w:r>
      <w:r>
        <w:rPr>
          <w:sz w:val="24"/>
        </w:rPr>
        <w:t>, Provides vigorous upper and lower body workouts.</w:t>
      </w:r>
      <w:proofErr w:type="gramEnd"/>
      <w:r>
        <w:rPr>
          <w:sz w:val="24"/>
        </w:rPr>
        <w:t xml:space="preserve">  Electronic display monitors time, speed, distance, and calories burned.  </w:t>
      </w:r>
      <w:proofErr w:type="gramStart"/>
      <w:r>
        <w:rPr>
          <w:sz w:val="24"/>
        </w:rPr>
        <w:t>Cushioned seat and handgrips.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Minimal assembly.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Made in USA.</w:t>
      </w:r>
      <w:proofErr w:type="gramEnd"/>
      <w:r>
        <w:rPr>
          <w:sz w:val="24"/>
        </w:rPr>
        <w:t xml:space="preserve">  Manufacturers extended warranty available.  Order Number TM55202.  </w:t>
      </w:r>
      <w:proofErr w:type="gramStart"/>
      <w:r>
        <w:rPr>
          <w:sz w:val="24"/>
        </w:rPr>
        <w:t>Suggested Retail Price $139.95.</w:t>
      </w:r>
      <w:proofErr w:type="gramEnd"/>
    </w:p>
    <w:p w:rsidR="009E77F4" w:rsidRDefault="001850D9">
      <w:pPr>
        <w:rPr>
          <w:sz w:val="24"/>
        </w:rPr>
      </w:pPr>
      <w:r>
        <w:rPr>
          <w:b/>
          <w:sz w:val="24"/>
        </w:rPr>
        <w:t>Life-Fit Exercise Bike</w:t>
      </w:r>
      <w:r>
        <w:rPr>
          <w:sz w:val="24"/>
        </w:rPr>
        <w:t xml:space="preserve">, Fully programmable.  Select one of five pre-set workouts, or program your own workout.  </w:t>
      </w:r>
      <w:proofErr w:type="gramStart"/>
      <w:r>
        <w:rPr>
          <w:sz w:val="24"/>
        </w:rPr>
        <w:t>Provides upper and lower body workout.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Enclosed chain guard.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Quiet operation.</w:t>
      </w:r>
      <w:proofErr w:type="gramEnd"/>
      <w:r>
        <w:rPr>
          <w:sz w:val="24"/>
        </w:rPr>
        <w:t xml:space="preserve">  Weight 89 lbs.  Some assembly required.  </w:t>
      </w:r>
      <w:proofErr w:type="gramStart"/>
      <w:r>
        <w:rPr>
          <w:sz w:val="24"/>
        </w:rPr>
        <w:t>Made in USA.</w:t>
      </w:r>
      <w:proofErr w:type="gramEnd"/>
      <w:r>
        <w:rPr>
          <w:sz w:val="24"/>
        </w:rPr>
        <w:t xml:space="preserve">  Manufacturers </w:t>
      </w:r>
      <w:r>
        <w:rPr>
          <w:sz w:val="24"/>
        </w:rPr>
        <w:lastRenderedPageBreak/>
        <w:t xml:space="preserve">extended warranty available.  Order Number TM55205.  </w:t>
      </w:r>
      <w:proofErr w:type="gramStart"/>
      <w:r>
        <w:rPr>
          <w:sz w:val="24"/>
        </w:rPr>
        <w:t>Suggested Retail Price $169.95.</w:t>
      </w:r>
      <w:proofErr w:type="gramEnd"/>
    </w:p>
    <w:p w:rsidR="009E77F4" w:rsidRPr="00FB4134" w:rsidRDefault="001850D9">
      <w:pPr>
        <w:rPr>
          <w:rStyle w:val="BookTitle"/>
          <w:color w:val="9D3232" w:themeColor="accent6" w:themeShade="80"/>
        </w:rPr>
      </w:pPr>
      <w:r w:rsidRPr="00FB4134">
        <w:rPr>
          <w:rStyle w:val="BookTitle"/>
          <w:color w:val="9D3232" w:themeColor="accent6" w:themeShade="80"/>
        </w:rPr>
        <w:t>ROWING MACHINES</w:t>
      </w:r>
    </w:p>
    <w:p w:rsidR="009E77F4" w:rsidRDefault="001850D9">
      <w:pPr>
        <w:rPr>
          <w:sz w:val="24"/>
        </w:rPr>
      </w:pPr>
      <w:proofErr w:type="spellStart"/>
      <w:r>
        <w:rPr>
          <w:b/>
          <w:sz w:val="24"/>
        </w:rPr>
        <w:t>Treadmaster</w:t>
      </w:r>
      <w:proofErr w:type="spellEnd"/>
      <w:r>
        <w:rPr>
          <w:b/>
          <w:sz w:val="24"/>
        </w:rPr>
        <w:t xml:space="preserve"> Rower</w:t>
      </w:r>
      <w:r>
        <w:rPr>
          <w:sz w:val="24"/>
        </w:rPr>
        <w:t xml:space="preserve">, Adjustable shocks.  Electronic display monitors time, strokes, and calories burned.  </w:t>
      </w:r>
      <w:proofErr w:type="gramStart"/>
      <w:r>
        <w:rPr>
          <w:sz w:val="24"/>
        </w:rPr>
        <w:t>Cushioned seat and handgrips.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Customer assembly.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Made in USA.</w:t>
      </w:r>
      <w:proofErr w:type="gramEnd"/>
      <w:r>
        <w:rPr>
          <w:sz w:val="24"/>
        </w:rPr>
        <w:t xml:space="preserve">  Manufacturers extended warranty available.  Order Number TM55301.  </w:t>
      </w:r>
      <w:proofErr w:type="gramStart"/>
      <w:r>
        <w:rPr>
          <w:sz w:val="24"/>
        </w:rPr>
        <w:t>Suggested Retail Price $169.95.</w:t>
      </w:r>
      <w:proofErr w:type="gramEnd"/>
    </w:p>
    <w:p w:rsidR="009E77F4" w:rsidRDefault="001850D9">
      <w:pPr>
        <w:rPr>
          <w:b/>
          <w:sz w:val="24"/>
        </w:rPr>
      </w:pPr>
      <w:proofErr w:type="spellStart"/>
      <w:r>
        <w:rPr>
          <w:b/>
          <w:sz w:val="24"/>
        </w:rPr>
        <w:t>Treadmaster</w:t>
      </w:r>
      <w:proofErr w:type="spellEnd"/>
      <w:r>
        <w:rPr>
          <w:b/>
          <w:sz w:val="24"/>
        </w:rPr>
        <w:t xml:space="preserve"> Deluxe Rower</w:t>
      </w:r>
      <w:r>
        <w:rPr>
          <w:sz w:val="24"/>
        </w:rPr>
        <w:t xml:space="preserve">, Adjustable shocks.  Electronic display monitors time, strokes, pulse, and calories burned.  Three position cushioned seat and adjustable handgrips.  </w:t>
      </w:r>
      <w:proofErr w:type="gramStart"/>
      <w:r>
        <w:rPr>
          <w:sz w:val="24"/>
        </w:rPr>
        <w:t>Customer assembly.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Made in USA.</w:t>
      </w:r>
      <w:proofErr w:type="gramEnd"/>
      <w:r>
        <w:rPr>
          <w:sz w:val="24"/>
        </w:rPr>
        <w:t xml:space="preserve">  Manufacturers extended warranty available.  Order Number TM55302.  </w:t>
      </w:r>
      <w:proofErr w:type="gramStart"/>
      <w:r>
        <w:rPr>
          <w:sz w:val="24"/>
        </w:rPr>
        <w:t>Suggested Retail Price $249.95.</w:t>
      </w:r>
      <w:proofErr w:type="gramEnd"/>
    </w:p>
    <w:p w:rsidR="009E77F4" w:rsidRDefault="009E77F4">
      <w:pPr>
        <w:rPr>
          <w:b/>
          <w:sz w:val="24"/>
        </w:rPr>
      </w:pPr>
    </w:p>
    <w:p w:rsidR="00FB4134" w:rsidRDefault="00FB4134">
      <w:pPr>
        <w:rPr>
          <w:rStyle w:val="BookTitle"/>
        </w:rPr>
      </w:pPr>
      <w:r>
        <w:rPr>
          <w:rStyle w:val="BookTitle"/>
        </w:rPr>
        <w:br w:type="page"/>
      </w:r>
    </w:p>
    <w:p w:rsidR="009E77F4" w:rsidRPr="00FB4134" w:rsidRDefault="001850D9">
      <w:pPr>
        <w:rPr>
          <w:rStyle w:val="BookTitle"/>
          <w:color w:val="9D3232" w:themeColor="accent6" w:themeShade="80"/>
        </w:rPr>
      </w:pPr>
      <w:r w:rsidRPr="00FB4134">
        <w:rPr>
          <w:rStyle w:val="BookTitle"/>
          <w:color w:val="9D3232" w:themeColor="accent6" w:themeShade="80"/>
        </w:rPr>
        <w:lastRenderedPageBreak/>
        <w:t>STEPPERS</w:t>
      </w:r>
    </w:p>
    <w:p w:rsidR="009E77F4" w:rsidRDefault="001850D9">
      <w:pPr>
        <w:rPr>
          <w:sz w:val="24"/>
        </w:rPr>
      </w:pPr>
      <w:r>
        <w:rPr>
          <w:b/>
          <w:sz w:val="24"/>
        </w:rPr>
        <w:t>Body Lean Folding Stepper</w:t>
      </w:r>
      <w:r>
        <w:rPr>
          <w:sz w:val="24"/>
        </w:rPr>
        <w:t xml:space="preserve">, Adjustable tension control.  Slip-resistant pedals.  </w:t>
      </w:r>
      <w:proofErr w:type="gramStart"/>
      <w:r>
        <w:rPr>
          <w:sz w:val="24"/>
        </w:rPr>
        <w:t>Built-in family safety system.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Requires key to start.</w:t>
      </w:r>
      <w:proofErr w:type="gramEnd"/>
      <w:r>
        <w:rPr>
          <w:sz w:val="24"/>
        </w:rPr>
        <w:t xml:space="preserve">  Weight 65 lbs.  Some assembly required.  Manufacturers extended warranty available.  Order Number TM55302.  </w:t>
      </w:r>
      <w:proofErr w:type="gramStart"/>
      <w:r>
        <w:rPr>
          <w:sz w:val="24"/>
        </w:rPr>
        <w:t>Suggested Retail Price $99.95.</w:t>
      </w:r>
      <w:proofErr w:type="gramEnd"/>
    </w:p>
    <w:p w:rsidR="009E77F4" w:rsidRDefault="001850D9">
      <w:pPr>
        <w:rPr>
          <w:sz w:val="24"/>
        </w:rPr>
      </w:pPr>
      <w:proofErr w:type="spellStart"/>
      <w:proofErr w:type="gramStart"/>
      <w:r>
        <w:rPr>
          <w:b/>
          <w:sz w:val="24"/>
        </w:rPr>
        <w:t>Exer</w:t>
      </w:r>
      <w:proofErr w:type="spellEnd"/>
      <w:r>
        <w:rPr>
          <w:b/>
          <w:sz w:val="24"/>
        </w:rPr>
        <w:t>-fit Stepper</w:t>
      </w:r>
      <w:r>
        <w:rPr>
          <w:sz w:val="24"/>
        </w:rPr>
        <w:t>, Variable resistance control.</w:t>
      </w:r>
      <w:proofErr w:type="gramEnd"/>
      <w:r>
        <w:rPr>
          <w:sz w:val="24"/>
        </w:rPr>
        <w:t xml:space="preserve">  Electronic display monitors time, count, calories burned, and tempo.  </w:t>
      </w:r>
      <w:proofErr w:type="gramStart"/>
      <w:r>
        <w:rPr>
          <w:sz w:val="24"/>
        </w:rPr>
        <w:t>Cushioned handgrips.</w:t>
      </w:r>
      <w:proofErr w:type="gramEnd"/>
      <w:r>
        <w:rPr>
          <w:sz w:val="24"/>
        </w:rPr>
        <w:t xml:space="preserve">  Large rubber-coated skid-resistant foot pedals.  </w:t>
      </w:r>
      <w:proofErr w:type="gramStart"/>
      <w:r>
        <w:rPr>
          <w:sz w:val="24"/>
        </w:rPr>
        <w:t>Minimal assembly.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Made in USA.</w:t>
      </w:r>
      <w:proofErr w:type="gramEnd"/>
      <w:r>
        <w:rPr>
          <w:sz w:val="24"/>
        </w:rPr>
        <w:t xml:space="preserve">  Manufacturers extended warranty available.  Order Number TM55305.  </w:t>
      </w:r>
      <w:proofErr w:type="gramStart"/>
      <w:r>
        <w:rPr>
          <w:sz w:val="24"/>
        </w:rPr>
        <w:t>Suggested Retail Price $199.95.</w:t>
      </w:r>
      <w:proofErr w:type="gramEnd"/>
    </w:p>
    <w:p w:rsidR="009E77F4" w:rsidRDefault="001850D9">
      <w:pPr>
        <w:rPr>
          <w:b/>
          <w:sz w:val="24"/>
        </w:rPr>
      </w:pPr>
      <w:r>
        <w:rPr>
          <w:b/>
          <w:sz w:val="24"/>
        </w:rPr>
        <w:t>Life-Fit Deluxe Stepper</w:t>
      </w:r>
      <w:r>
        <w:rPr>
          <w:sz w:val="24"/>
        </w:rPr>
        <w:t xml:space="preserve">, Fully programmable.  Select one of five pre-set workouts, or program your own workout.  Electronic display monitors time, count, calories burned, pulse, and total steps.  Pedals have extra-wide, slip resistant footplates.  Adjustable shocks.  Convenience console can hold a water bottle and cassette player.  </w:t>
      </w:r>
      <w:proofErr w:type="gramStart"/>
      <w:r>
        <w:rPr>
          <w:sz w:val="24"/>
        </w:rPr>
        <w:t>Quiet operation.</w:t>
      </w:r>
      <w:proofErr w:type="gramEnd"/>
      <w:r>
        <w:rPr>
          <w:sz w:val="24"/>
        </w:rPr>
        <w:t xml:space="preserve">  Weight 89 lbs.  Assembly required.  </w:t>
      </w:r>
      <w:proofErr w:type="gramStart"/>
      <w:r>
        <w:rPr>
          <w:sz w:val="24"/>
        </w:rPr>
        <w:t>Made in USA.</w:t>
      </w:r>
      <w:proofErr w:type="gramEnd"/>
      <w:r>
        <w:rPr>
          <w:sz w:val="24"/>
        </w:rPr>
        <w:t xml:space="preserve">  Manufacturers extended warranty available.  Order Number TM55310.  </w:t>
      </w:r>
      <w:proofErr w:type="gramStart"/>
      <w:r>
        <w:rPr>
          <w:sz w:val="24"/>
        </w:rPr>
        <w:t>Suggested Retail Price $229.99.</w:t>
      </w:r>
      <w:proofErr w:type="gramEnd"/>
    </w:p>
    <w:p w:rsidR="009E77F4" w:rsidRDefault="001850D9">
      <w:pPr>
        <w:rPr>
          <w:sz w:val="24"/>
        </w:rPr>
      </w:pPr>
      <w:r>
        <w:rPr>
          <w:b/>
          <w:sz w:val="24"/>
        </w:rPr>
        <w:lastRenderedPageBreak/>
        <w:t>Treadmaster Folding Stepper</w:t>
      </w:r>
      <w:r>
        <w:rPr>
          <w:sz w:val="24"/>
        </w:rPr>
        <w:t xml:space="preserve">, Adjustable shocks.  Electronic display monitors time, count, and calories burned.  </w:t>
      </w:r>
      <w:proofErr w:type="gramStart"/>
      <w:r>
        <w:rPr>
          <w:sz w:val="24"/>
        </w:rPr>
        <w:t>Cushioned handgrips.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Slip-resistant footplates.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Durable steel frame.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Folds for easy storage.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Customer assembly.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Made in USA.</w:t>
      </w:r>
      <w:proofErr w:type="gramEnd"/>
      <w:r>
        <w:rPr>
          <w:sz w:val="24"/>
        </w:rPr>
        <w:t xml:space="preserve">  Manufacturers extended warranty available.  Order Number TM55113.  </w:t>
      </w:r>
      <w:proofErr w:type="gramStart"/>
      <w:r>
        <w:rPr>
          <w:sz w:val="24"/>
        </w:rPr>
        <w:t>Suggested Retail Price $109.95.</w:t>
      </w:r>
      <w:proofErr w:type="gramEnd"/>
    </w:p>
    <w:p w:rsidR="009E77F4" w:rsidRDefault="009E77F4">
      <w:pPr>
        <w:rPr>
          <w:b/>
          <w:sz w:val="24"/>
        </w:rPr>
      </w:pPr>
    </w:p>
    <w:p w:rsidR="009E77F4" w:rsidRDefault="001850D9">
      <w:pPr>
        <w:rPr>
          <w:b/>
          <w:sz w:val="24"/>
        </w:rPr>
      </w:pPr>
      <w:r>
        <w:rPr>
          <w:b/>
          <w:sz w:val="24"/>
        </w:rPr>
        <w:t>Treadmaster Stepper with Side Rails</w:t>
      </w:r>
      <w:r>
        <w:rPr>
          <w:sz w:val="24"/>
        </w:rPr>
        <w:t xml:space="preserve">, Independent smooth-action stepping movement and easy glide pedals provide effective low-impact cardiovascular workout.  Side rails and cushioned handgrips provide steady, secure body support.  Electronic display monitors time, count, and calories burned.  </w:t>
      </w:r>
      <w:proofErr w:type="gramStart"/>
      <w:r>
        <w:rPr>
          <w:sz w:val="24"/>
        </w:rPr>
        <w:t>Durable steel frame.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Customer assembly.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Made in USA.</w:t>
      </w:r>
      <w:proofErr w:type="gramEnd"/>
      <w:r>
        <w:rPr>
          <w:sz w:val="24"/>
        </w:rPr>
        <w:t xml:space="preserve">  Manufacturers extended warranty available.  Order Number TM55113.  Suggested Retail Price $119.95</w:t>
      </w:r>
    </w:p>
    <w:p w:rsidR="009E77F4" w:rsidRDefault="009E77F4">
      <w:pPr>
        <w:rPr>
          <w:b/>
          <w:sz w:val="24"/>
        </w:rPr>
      </w:pPr>
    </w:p>
    <w:p w:rsidR="009E77F4" w:rsidRPr="00FB4134" w:rsidRDefault="001850D9">
      <w:pPr>
        <w:rPr>
          <w:rStyle w:val="BookTitle"/>
          <w:color w:val="9D3232" w:themeColor="accent6" w:themeShade="80"/>
        </w:rPr>
      </w:pPr>
      <w:r w:rsidRPr="00FB4134">
        <w:rPr>
          <w:rStyle w:val="BookTitle"/>
          <w:color w:val="9D3232" w:themeColor="accent6" w:themeShade="80"/>
        </w:rPr>
        <w:t>TREADMILLS</w:t>
      </w:r>
    </w:p>
    <w:p w:rsidR="009E77F4" w:rsidRDefault="001850D9">
      <w:pPr>
        <w:rPr>
          <w:sz w:val="24"/>
        </w:rPr>
      </w:pPr>
      <w:r>
        <w:rPr>
          <w:b/>
          <w:sz w:val="24"/>
        </w:rPr>
        <w:t>Life-Fit 805 Treadmill</w:t>
      </w:r>
      <w:r>
        <w:rPr>
          <w:sz w:val="24"/>
        </w:rPr>
        <w:t xml:space="preserve">, 13" x 45" belt.  </w:t>
      </w:r>
      <w:proofErr w:type="gramStart"/>
      <w:r>
        <w:rPr>
          <w:sz w:val="24"/>
        </w:rPr>
        <w:t>Manual, adjustable incline.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Handrails and casters.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Foldaway design.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Weight 98 lbs.</w:t>
      </w:r>
      <w:proofErr w:type="gramEnd"/>
      <w:r>
        <w:rPr>
          <w:sz w:val="24"/>
        </w:rPr>
        <w:t xml:space="preserve">  Customer </w:t>
      </w:r>
      <w:r>
        <w:rPr>
          <w:sz w:val="24"/>
        </w:rPr>
        <w:lastRenderedPageBreak/>
        <w:t xml:space="preserve">assembly required.  </w:t>
      </w:r>
      <w:proofErr w:type="gramStart"/>
      <w:r>
        <w:rPr>
          <w:sz w:val="24"/>
        </w:rPr>
        <w:t>Made in USA.</w:t>
      </w:r>
      <w:proofErr w:type="gramEnd"/>
      <w:r>
        <w:rPr>
          <w:sz w:val="24"/>
        </w:rPr>
        <w:t xml:space="preserve">  Order Number TM55805.  </w:t>
      </w:r>
      <w:proofErr w:type="gramStart"/>
      <w:r>
        <w:rPr>
          <w:sz w:val="24"/>
        </w:rPr>
        <w:t>Suggested Retail Price $149.95.</w:t>
      </w:r>
      <w:proofErr w:type="gramEnd"/>
    </w:p>
    <w:p w:rsidR="009E77F4" w:rsidRDefault="001850D9">
      <w:pPr>
        <w:rPr>
          <w:sz w:val="24"/>
        </w:rPr>
      </w:pPr>
      <w:r>
        <w:rPr>
          <w:b/>
          <w:sz w:val="24"/>
        </w:rPr>
        <w:t>Life-Fit 820 Deluxe Treadmill</w:t>
      </w:r>
      <w:r>
        <w:rPr>
          <w:sz w:val="24"/>
        </w:rPr>
        <w:t xml:space="preserve">, Four-window electronic display monitors speed, time, distance, pulse, and calories burned.  Childproof safety system, requires key to start.  Adjustable incline.  Weight 105 lbs.  Some assembly required.  </w:t>
      </w:r>
      <w:proofErr w:type="gramStart"/>
      <w:r>
        <w:rPr>
          <w:sz w:val="24"/>
        </w:rPr>
        <w:t>Made in USA.</w:t>
      </w:r>
      <w:proofErr w:type="gramEnd"/>
      <w:r>
        <w:rPr>
          <w:sz w:val="24"/>
        </w:rPr>
        <w:t xml:space="preserve">  Manufacturers extended warranty available.  </w:t>
      </w:r>
      <w:r>
        <w:rPr>
          <w:sz w:val="24"/>
        </w:rPr>
        <w:lastRenderedPageBreak/>
        <w:t xml:space="preserve">Order Number TM55820.  </w:t>
      </w:r>
      <w:proofErr w:type="gramStart"/>
      <w:r>
        <w:rPr>
          <w:sz w:val="24"/>
        </w:rPr>
        <w:t>Suggested Retail Price $299.95.</w:t>
      </w:r>
      <w:proofErr w:type="gramEnd"/>
    </w:p>
    <w:p w:rsidR="009E77F4" w:rsidRDefault="009E77F4">
      <w:pPr>
        <w:rPr>
          <w:b/>
          <w:sz w:val="24"/>
        </w:rPr>
      </w:pPr>
    </w:p>
    <w:p w:rsidR="009E77F4" w:rsidRDefault="001850D9">
      <w:pPr>
        <w:rPr>
          <w:sz w:val="24"/>
        </w:rPr>
        <w:sectPr w:rsidR="009E77F4">
          <w:endnotePr>
            <w:numFmt w:val="decimal"/>
          </w:endnotePr>
          <w:type w:val="continuous"/>
          <w:pgSz w:w="15840" w:h="12240" w:orient="landscape" w:code="1"/>
          <w:pgMar w:top="1800" w:right="2160" w:bottom="1800" w:left="2160" w:header="720" w:footer="720" w:gutter="0"/>
          <w:cols w:num="2" w:space="720"/>
        </w:sectPr>
      </w:pPr>
      <w:r>
        <w:rPr>
          <w:b/>
          <w:sz w:val="24"/>
        </w:rPr>
        <w:t>Treadmaster Treadmill</w:t>
      </w:r>
      <w:r>
        <w:rPr>
          <w:sz w:val="24"/>
        </w:rPr>
        <w:t xml:space="preserve">, Precision flywheels for smooth walking action.  Electronic display shows time, speed, distance, and calories burned.  Weight 125 lbs.  Customer assembly required.  </w:t>
      </w:r>
      <w:proofErr w:type="gramStart"/>
      <w:r>
        <w:rPr>
          <w:sz w:val="24"/>
        </w:rPr>
        <w:t>Made in USA.</w:t>
      </w:r>
      <w:proofErr w:type="gramEnd"/>
      <w:r>
        <w:rPr>
          <w:sz w:val="24"/>
        </w:rPr>
        <w:t xml:space="preserve">  Order Number TM55101.  </w:t>
      </w:r>
      <w:proofErr w:type="gramStart"/>
      <w:r>
        <w:rPr>
          <w:sz w:val="24"/>
        </w:rPr>
        <w:t>Suggested Retail Price $499.99.</w:t>
      </w:r>
      <w:proofErr w:type="gramEnd"/>
    </w:p>
    <w:p w:rsidR="009E77F4" w:rsidRDefault="009E77F4">
      <w:pPr>
        <w:rPr>
          <w:sz w:val="24"/>
        </w:rPr>
      </w:pPr>
    </w:p>
    <w:sectPr w:rsidR="009E77F4" w:rsidSect="009E77F4">
      <w:endnotePr>
        <w:numFmt w:val="decimal"/>
      </w:endnotePr>
      <w:type w:val="continuous"/>
      <w:pgSz w:w="15840" w:h="12240" w:orient="landscape" w:code="1"/>
      <w:pgMar w:top="1800" w:right="2160" w:bottom="1800" w:left="2160" w:header="720" w:footer="720" w:gutter="0"/>
      <w:cols w:space="720" w:equalWidth="0">
        <w:col w:w="115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cript">
    <w:altName w:val="Courier New"/>
    <w:panose1 w:val="00000000000000000000"/>
    <w:charset w:val="FF"/>
    <w:family w:val="script"/>
    <w:notTrueType/>
    <w:pitch w:val="variable"/>
    <w:sig w:usb0="00000003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endnotePr>
    <w:numFmt w:val="decimal"/>
  </w:endnotePr>
  <w:compat>
    <w:useFELayout/>
  </w:compat>
  <w:rsids>
    <w:rsidRoot w:val="007237BA"/>
    <w:rsid w:val="001850D9"/>
    <w:rsid w:val="003F7273"/>
    <w:rsid w:val="007237BA"/>
    <w:rsid w:val="007A65F5"/>
    <w:rsid w:val="009E77F4"/>
    <w:rsid w:val="00FB4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0D9"/>
  </w:style>
  <w:style w:type="paragraph" w:styleId="Heading1">
    <w:name w:val="heading 1"/>
    <w:basedOn w:val="Normal"/>
    <w:next w:val="Normal"/>
    <w:link w:val="Heading1Char"/>
    <w:uiPriority w:val="9"/>
    <w:qFormat/>
    <w:rsid w:val="001850D9"/>
    <w:pPr>
      <w:pBdr>
        <w:bottom w:val="thinThickSmallGap" w:sz="12" w:space="1" w:color="75A675" w:themeColor="accent2" w:themeShade="BF"/>
      </w:pBdr>
      <w:spacing w:before="400"/>
      <w:jc w:val="center"/>
      <w:outlineLvl w:val="0"/>
    </w:pPr>
    <w:rPr>
      <w:caps/>
      <w:color w:val="4B734B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50D9"/>
    <w:pPr>
      <w:pBdr>
        <w:bottom w:val="single" w:sz="4" w:space="1" w:color="4A724A" w:themeColor="accent2" w:themeShade="7F"/>
      </w:pBdr>
      <w:spacing w:before="400"/>
      <w:jc w:val="center"/>
      <w:outlineLvl w:val="1"/>
    </w:pPr>
    <w:rPr>
      <w:caps/>
      <w:color w:val="4B734B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50D9"/>
    <w:pPr>
      <w:pBdr>
        <w:top w:val="dotted" w:sz="4" w:space="1" w:color="4A724A" w:themeColor="accent2" w:themeShade="7F"/>
        <w:bottom w:val="dotted" w:sz="4" w:space="1" w:color="4A724A" w:themeColor="accent2" w:themeShade="7F"/>
      </w:pBdr>
      <w:spacing w:before="300"/>
      <w:jc w:val="center"/>
      <w:outlineLvl w:val="2"/>
    </w:pPr>
    <w:rPr>
      <w:caps/>
      <w:color w:val="4A724A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50D9"/>
    <w:pPr>
      <w:pBdr>
        <w:bottom w:val="dotted" w:sz="4" w:space="1" w:color="75A675" w:themeColor="accent2" w:themeShade="BF"/>
      </w:pBdr>
      <w:spacing w:after="120"/>
      <w:jc w:val="center"/>
      <w:outlineLvl w:val="3"/>
    </w:pPr>
    <w:rPr>
      <w:caps/>
      <w:color w:val="4A724A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50D9"/>
    <w:pPr>
      <w:spacing w:before="320" w:after="120"/>
      <w:jc w:val="center"/>
      <w:outlineLvl w:val="4"/>
    </w:pPr>
    <w:rPr>
      <w:caps/>
      <w:color w:val="4A724A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50D9"/>
    <w:pPr>
      <w:spacing w:after="120"/>
      <w:jc w:val="center"/>
      <w:outlineLvl w:val="5"/>
    </w:pPr>
    <w:rPr>
      <w:caps/>
      <w:color w:val="75A675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50D9"/>
    <w:pPr>
      <w:spacing w:after="120"/>
      <w:jc w:val="center"/>
      <w:outlineLvl w:val="6"/>
    </w:pPr>
    <w:rPr>
      <w:i/>
      <w:iCs/>
      <w:caps/>
      <w:color w:val="75A675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50D9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50D9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9E77F4"/>
  </w:style>
  <w:style w:type="character" w:styleId="FootnoteReference">
    <w:name w:val="footnote reference"/>
    <w:basedOn w:val="DefaultParagraphFont"/>
    <w:semiHidden/>
    <w:rsid w:val="009E77F4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850D9"/>
    <w:rPr>
      <w:rFonts w:eastAsiaTheme="majorEastAsia" w:cstheme="majorBidi"/>
      <w:caps/>
      <w:color w:val="4B734B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850D9"/>
    <w:rPr>
      <w:caps/>
      <w:color w:val="4B734B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50D9"/>
    <w:rPr>
      <w:rFonts w:eastAsiaTheme="majorEastAsia" w:cstheme="majorBidi"/>
      <w:caps/>
      <w:color w:val="4A724A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50D9"/>
    <w:rPr>
      <w:rFonts w:eastAsiaTheme="majorEastAsia" w:cstheme="majorBidi"/>
      <w:caps/>
      <w:color w:val="4A724A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50D9"/>
    <w:rPr>
      <w:rFonts w:eastAsiaTheme="majorEastAsia" w:cstheme="majorBidi"/>
      <w:caps/>
      <w:color w:val="4A724A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50D9"/>
    <w:rPr>
      <w:rFonts w:eastAsiaTheme="majorEastAsia" w:cstheme="majorBidi"/>
      <w:caps/>
      <w:color w:val="75A675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50D9"/>
    <w:rPr>
      <w:rFonts w:eastAsiaTheme="majorEastAsia" w:cstheme="majorBidi"/>
      <w:i/>
      <w:iCs/>
      <w:caps/>
      <w:color w:val="75A675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50D9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50D9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850D9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850D9"/>
    <w:pPr>
      <w:pBdr>
        <w:top w:val="dotted" w:sz="2" w:space="1" w:color="4B734B" w:themeColor="accent2" w:themeShade="80"/>
        <w:bottom w:val="dotted" w:sz="2" w:space="6" w:color="4B734B" w:themeColor="accent2" w:themeShade="80"/>
      </w:pBdr>
      <w:spacing w:before="500" w:after="300" w:line="240" w:lineRule="auto"/>
      <w:jc w:val="center"/>
    </w:pPr>
    <w:rPr>
      <w:caps/>
      <w:color w:val="4B734B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1850D9"/>
    <w:rPr>
      <w:rFonts w:eastAsiaTheme="majorEastAsia" w:cstheme="majorBidi"/>
      <w:caps/>
      <w:color w:val="4B734B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50D9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1850D9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1850D9"/>
    <w:rPr>
      <w:b/>
      <w:bCs/>
      <w:color w:val="75A675" w:themeColor="accent2" w:themeShade="BF"/>
      <w:spacing w:val="5"/>
    </w:rPr>
  </w:style>
  <w:style w:type="character" w:styleId="Emphasis">
    <w:name w:val="Emphasis"/>
    <w:uiPriority w:val="20"/>
    <w:qFormat/>
    <w:rsid w:val="001850D9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1850D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850D9"/>
  </w:style>
  <w:style w:type="paragraph" w:styleId="ListParagraph">
    <w:name w:val="List Paragraph"/>
    <w:basedOn w:val="Normal"/>
    <w:uiPriority w:val="34"/>
    <w:qFormat/>
    <w:rsid w:val="001850D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850D9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1850D9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50D9"/>
    <w:pPr>
      <w:pBdr>
        <w:top w:val="dotted" w:sz="2" w:space="10" w:color="4B734B" w:themeColor="accent2" w:themeShade="80"/>
        <w:bottom w:val="dotted" w:sz="2" w:space="4" w:color="4B734B" w:themeColor="accent2" w:themeShade="80"/>
      </w:pBdr>
      <w:spacing w:before="160" w:line="300" w:lineRule="auto"/>
      <w:ind w:left="1440" w:right="1440"/>
    </w:pPr>
    <w:rPr>
      <w:caps/>
      <w:color w:val="4A724A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50D9"/>
    <w:rPr>
      <w:rFonts w:eastAsiaTheme="majorEastAsia" w:cstheme="majorBidi"/>
      <w:caps/>
      <w:color w:val="4A724A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1850D9"/>
    <w:rPr>
      <w:i/>
      <w:iCs/>
    </w:rPr>
  </w:style>
  <w:style w:type="character" w:styleId="IntenseEmphasis">
    <w:name w:val="Intense Emphasis"/>
    <w:uiPriority w:val="21"/>
    <w:qFormat/>
    <w:rsid w:val="001850D9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1850D9"/>
    <w:rPr>
      <w:rFonts w:asciiTheme="minorHAnsi" w:eastAsiaTheme="minorEastAsia" w:hAnsiTheme="minorHAnsi" w:cstheme="minorBidi"/>
      <w:i/>
      <w:iCs/>
      <w:color w:val="4A724A" w:themeColor="accent2" w:themeShade="7F"/>
    </w:rPr>
  </w:style>
  <w:style w:type="character" w:styleId="IntenseReference">
    <w:name w:val="Intense Reference"/>
    <w:uiPriority w:val="32"/>
    <w:qFormat/>
    <w:rsid w:val="001850D9"/>
    <w:rPr>
      <w:rFonts w:asciiTheme="minorHAnsi" w:eastAsiaTheme="minorEastAsia" w:hAnsiTheme="minorHAnsi" w:cstheme="minorBidi"/>
      <w:b/>
      <w:bCs/>
      <w:i/>
      <w:iCs/>
      <w:color w:val="4A724A" w:themeColor="accent2" w:themeShade="7F"/>
    </w:rPr>
  </w:style>
  <w:style w:type="character" w:styleId="BookTitle">
    <w:name w:val="Book Title"/>
    <w:uiPriority w:val="33"/>
    <w:qFormat/>
    <w:rsid w:val="001850D9"/>
    <w:rPr>
      <w:caps/>
      <w:color w:val="4A724A" w:themeColor="accent2" w:themeShade="7F"/>
      <w:spacing w:val="5"/>
      <w:u w:color="4A724A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850D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Foundry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Foundry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oundry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80000"/>
              </a:schemeClr>
            </a:gs>
            <a:gs pos="62000">
              <a:schemeClr val="phClr">
                <a:tint val="30000"/>
                <a:satMod val="180000"/>
              </a:schemeClr>
            </a:gs>
            <a:gs pos="100000">
              <a:schemeClr val="phClr">
                <a:tint val="22000"/>
                <a:satMod val="18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58000"/>
                <a:satMod val="150000"/>
              </a:schemeClr>
            </a:gs>
            <a:gs pos="72000">
              <a:schemeClr val="phClr">
                <a:tint val="90000"/>
                <a:satMod val="135000"/>
              </a:schemeClr>
            </a:gs>
            <a:gs pos="100000">
              <a:schemeClr val="phClr">
                <a:tint val="8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80000"/>
            </a:schemeClr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000000"/>
            </a:lightRig>
          </a:scene3d>
          <a:sp3d prstMaterial="matte">
            <a:bevelT w="63500" h="6350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5000"/>
                <a:satMod val="400000"/>
              </a:schemeClr>
            </a:gs>
            <a:gs pos="20000">
              <a:schemeClr val="phClr">
                <a:tint val="80000"/>
                <a:satMod val="355000"/>
              </a:schemeClr>
            </a:gs>
            <a:gs pos="100000">
              <a:schemeClr val="phClr">
                <a:tint val="95000"/>
                <a:shade val="55000"/>
                <a:satMod val="355000"/>
              </a:schemeClr>
            </a:gs>
          </a:gsLst>
          <a:path path="circle">
            <a:fillToRect l="67500" t="35000" r="32500" b="65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0"/>
                <a:satMod val="120000"/>
              </a:schemeClr>
              <a:schemeClr val="phClr">
                <a:tint val="70000"/>
                <a:satMod val="250000"/>
              </a:schemeClr>
            </a:duotone>
          </a:blip>
          <a:tile tx="0" ty="0" sx="50000" sy="50000" flip="none" algn="t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996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Worldwide Sporting Goods</vt:lpstr>
    </vt:vector>
  </TitlesOfParts>
  <Company>Professional Training Service</Company>
  <LinksUpToDate>false</LinksUpToDate>
  <CharactersWithSpaces>7265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Worldwide Sporting Goods</dc:title>
  <dc:creator>Lisa G. Abramowitz</dc:creator>
  <cp:lastModifiedBy>Student</cp:lastModifiedBy>
  <cp:revision>5</cp:revision>
  <cp:lastPrinted>1601-01-01T00:00:00Z</cp:lastPrinted>
  <dcterms:created xsi:type="dcterms:W3CDTF">2008-10-07T05:40:00Z</dcterms:created>
  <dcterms:modified xsi:type="dcterms:W3CDTF">2008-10-07T05:50:00Z</dcterms:modified>
</cp:coreProperties>
</file>